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dc81" w14:textId="1d1d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42/365-VI "О бюджете города Шар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47/429-VI. Зарегистрировано Департаментом юстиции Восточно-Казахстанской области 8 июля 2020 года № 7282. Утратило силу - решением Жарминского районного маслихата Восточно-Казахстанской области от 30 декабря 2020 года № 53/554-VI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53/554-VI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42/365-VI "О бюджете города Шар Жарминского района на 2020-2022 годы" (зарегистрировано в Реестре государственной регистрации нормативных правовых актов за № 6632,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Шар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(профецит) бюджета – -4 774,2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4 774,2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4 774,2тысяч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47/429-VI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42/365-VI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78 986,2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