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099c" w14:textId="d9d0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Жарма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42/353-VI. Зарегистрировано Департаментом юстиции Восточно-Казахстанской области 20 января 2020 года № 6643. Утратило силу - решением Жарминского районного маслихата Восточно-Казахстанской области от 30 декабря 2020 года № 53/544-VI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на государственном языке изложен в новой редакции, текст на русском языке не меняется, решением Жарминского районного маслихата Восточно-Казахстанской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45/394-VI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_41/333-VІ"О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Жарма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24421,0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23498,0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24421,0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Жарма Жарминского района на 2020 год объемы субвенций в сумме 15235,0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