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0d6e" w14:textId="c460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42/359-VI. Зарегистрировано Департаментом юстиции Восточно-Казахстанской области 20 января 2020 года № 6638. Утратило силу - решением Жарминского районного маслихата Восточно-Казахстанской области от 30 декабря 2020 года № 53/548-VI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Карасуского сельского округа Жарминского района на 2020 год объемы субвенций в сумме 18218,0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