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92bb" w14:textId="2ca9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Шар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42/365-VI. Зарегистрировано Департаментом юстиции Восточно-Казахстанской области 20 января 2020 года № 6632. Утратило силу - решением Жарминского районного маслихата Восточно-Казахстанской области от 30 декабря 2020 года № 53/554-VI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53/554-VI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Шар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71093,9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21181,9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49896,0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75868,1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-4774,2тенге;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4774,2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4774,2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Шар Жарминского района на 2020 год объемы субвенций в сумме 35492,0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42/365-VI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71 093,9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21 181,9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17 529,6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6 140,6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6 140,6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75 868,1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24 890,3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24 890,3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24 890,3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7 649,9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16 740,4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-4 774,2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42/365-VI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42/365-VI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