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b7b7" w14:textId="66cb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декабря 2020 года № 55/13-VI. Зарегистрировано Департаментом юстиции Восточно-Казахстанской области 1 февраля 2021 года № 8389.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Правила распространяются на лиц зарегистрированных и постоянно проживающих по месту регистрации на территории Глубоковского района.";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Ежемесячная социальная помощь детям до восемнадцати лет, имеющим заболевание, вызванное вирусом иммунодефицита человека (ВИЧ) оказывается в размере не менее 23,519 месячных расчетных показателя.";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Социальная помощь лицам указанным в пункте 12-1 Правил, назначается независимо от доходов лица (членов семьи) и оказывается если указанная категория лиц не находятся на полном государственном обеспечении.";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