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b7b7" w14:textId="66cb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декабря 2020 года № 55/13-VI. Зарегистрировано Департаментом юстиции Восточно-Казахстанской области 1 февраля 2021 года № 8389. Утратило силу решением Глубоковского районного маслихата Восточно-Казахстанской области от 5 июня 2024 года № 12/5-VIII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18 сентября 2019 года № 34/8-VI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6172, опубликовано 2 октября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Правила распространяются на лиц зарегистрированных и постоянно проживающих по месту регистрации на территории Глубоковского района.";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Ежемесячная социальная помощь детям до восемнадцати лет, имеющим заболевание, вызванное вирусом иммунодефицита человека (ВИЧ) оказывается в размере не менее 23,519 месячных расчетных показателя.";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Социальная помощь лицам указанным в пункте 12-1 Правил, назначается независимо от доходов лица (членов семьи) и оказывается если указанная категория лиц не находятся на полном государственном обеспечении.";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