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c28f" w14:textId="60ac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2019 года № 37/2-VI "О Глубоковском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 декабря 2020 года № 53/2-VI. Зарегистрировано Департаментом юстиции Восточно-Казахстанской области 14 декабря 2020 года № 7973. Утратило силу - решением Глубоковского районного маслихата Восточно-Казахстанской области от 28 декабря 2020 года № 55/2-VI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годы"" (зарегистрировано в Реестре государственной регистрации нормативных правовых актов № 7858),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2020 - 2022 годы" (зарегистрировано в Реестре государственной регистрации нормативных правовых актов № 6470,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12423581,5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3412008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23788,3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84755,4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8903029,8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12808381,4 тысяча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362968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410696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47728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-747767,9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747767,9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577802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47728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217693,9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1563126,4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540023,9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1023102,5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трансферты из республиканского бюджета в сумме 3340737,8 тысяч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1743033,8 тысячи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1322560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изменением законодательства в сумме 275144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бюджетные кредиты из республиканского бюджета на реализацию мер социальной поддержки специалистов в сумме 274345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2020 год в сумме 47501,2 тысяча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12423581,5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3520551,7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1851447,9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1230657,9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458919,2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84755,4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8903029,8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8902501,2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8902501,2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12808381,4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201311,1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176858,9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176858,9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5712974,1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5577841,1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5218510,1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731701,6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1408811,9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872463,7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31901,2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231699,9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1131019,7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1131019,7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1083518,5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1083518,5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819702,5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-747767,9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