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7205" w14:textId="b3c7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сентября 2020 года № 50/8-VI. Зарегистрировано Департаментом юстиции Восточно-Казахстанской области 13 октября 2020 года № 7645. Утратило силу решением Глубоковского районного маслихата Восточно-Казахстанской области от 5 июня 2024 года № 12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172, опубликовано 2 окт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диновременная социальная помощь к памятным датам и праздничным дням оказывается следующим категориям получателей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33,4 месячных расчетных показател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3,4 месячных расчетных показател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33,4 месячных расчетных показател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33,4 месячных расчетных показ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33,4 месячных расчетных показ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- 33,4 месячных расчетных показател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4,294 месячных расчетных показате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- 5 месячных расчетных показ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- 5 месячных расчетных показа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и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33,4 месячных расчетных показате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33,4 месячных расчетных показ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23,857 месячных расчетных показ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215,983 месячных расчетных показ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35,998 месячных расчетных показ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5,998 месячных расчетных показ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умерших инвалидов Великой Отечественной войны, а также супругам умерших участников Великой Отечественной войны, партизан, подпольщиков, граждан, награжденных медалью "За оборону Ленинграда" ил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35,998 месячных расчетных показ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35,998 месячных расчетных показ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15,299 месячных расчетных показ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 - жертвам массовых политических репрессий - 4,294 месячных расчетных показ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- 30 август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воспитывающему несовершеннолетнего ребенка-сироту, ребенка, оставшегося без попечения родителей - 4,771 месячных расчетных показ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воспитывающему ребенка-инвалида до шестнадцати лет - 4,771 месячных расчетных показ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воспитывающему ребенка-инвалида с шестнадцати до восемнадцати лет - 4,771 месячных расчетных показателя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