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7205" w14:textId="b3c7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сентября 2020 года № 50/8-VI. Зарегистрировано Департаментом юстиции Восточно-Казахстанской области 13 октября 2020 года № 7645. Утратило силу решением Глубоковского районного маслихата Восточно-Казахстанской области от 5 июня 2024 года № 12/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6172, опубликовано 2 октя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диновременная социальная помощь к памятным датам и праздничным дням оказывается следующим категориям получателей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33,4 месячных расчетных показател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3,4 месячных расчетных показател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33,4 месячных расчетных показател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33,4 месячных расчетных показа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33,4 месячных расчетных показ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- 33,4 месячных расчетных показател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4,294 месячных расчетных показател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- 5 месячных расчетных показ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- 5 месячных расчетных показател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и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33,4 месячных расчетных показ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33,4 месячных расчетных показ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23,857 месячных расчетных показ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215,983 месячных расчетных показ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35,998 месячных расчетных показ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5,998 месячных расчетных показ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умерших инвалидов Великой Отечественной войны, а также супругам умерших участников Великой Отечественной войны, партизан, подпольщиков, граждан, награжденных медалью "За оборону Ленинграда" ил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35,998 месячных расчетных показ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35,998 месячных расчетных показ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15,299 месячных расчетных показ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 - жертвам массовых политических репрессий - 4,294 месячных расчетных показа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- 30 август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воспитывающему несовершеннолетнего ребенка-сироту, ребенка, оставшегося без попечения родителей - 4,771 месячных расчетных показ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воспитывающему ребенка-инвалида до шестнадцати лет - 4,771 месячных расчетных показ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воспитывающему ребенка-инвалида с шестнадцати до восемнадцати лет - 4,771 месячных расчетных показателя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