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ba6a" w14:textId="958b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сентября 2020 года № 50/6-VI. Зарегистрировано Департаментом юстиции Восточно-Казахстанской области 8 октября 2020 года № 7629. Утратило силу - решением Глубоковского районного маслихата Восточно-Казахстанской области от 31 декабря 2020 года № 56/2-VI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31.12.2020 № 56/2-VI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4 сентября 2020 года № 48/2-VI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2020-2022 годы" (зарегистрировано в Реестре государственной регистрации нормативных правовых актов за № 7551)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2019 года № 38/2-VI "О бюджетах поселков и сельских округов Глубоковского района на 2020-2022 годы" (зарегистрировано в Реестре государственной регистрации нормативных правовых актов за № 6507,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63359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37561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25798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72324 тысяч тенге;";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24272,5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4893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861,5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18518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24272,5 тысяч тенге;";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23722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11913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11809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27245,4 тысяч тенге;";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140643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41430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99213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147168,9 тысяч тенге;";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47733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21063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26670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50327,3 тысяч тенге;";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41163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12820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28343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43719,2 тысяч тенге;";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29341,6 тысяч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17136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12205,6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33644,9 тысяч тенге;";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30020 тысяч тенге,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9228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20792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31918,6 тысяч тенге;";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2020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