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024c" w14:textId="c970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31 декабря 2019 года № 38/2-VI "О бюджетах поселков и сельских округов Глубоковского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20 июля 2020 года № 47/2-VI. Зарегистрировано Департаментом юстиции Восточно-Казахстанской области 23 июля 2020 года № 7398. Утратило силу - решением Глубоковского районного маслихата Восточно-Казахстанской области от 31 декабря 2020 года № 56/2-VI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31.12.2020 № 56/2-VI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июня 2020 года № 46/2-VI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2019 года № 37/2-VI "О Глубоковском районном бюджете на 2020-2022 годы" (зарегистрировано в Реестре государственной регистрации нормативных правовых актов за № 7284)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31 декабря 2019 года № 38/2-VI "О бюджетах поселков и сельских округов Глубоковского района на 2020-2022 годы" (зарегистрировано в Реестре государственной регистрации нормативных правовых актов за № 6507, опубликовано 18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27132 тысяч тенге, в том числе: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4893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861,5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21377,5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27132 тысяч тенге;";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64603,8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1065,8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60638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64603,8 тысяч тенге;";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37909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12551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25358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43660,6 тысяч тенге;";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Антропова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