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d4a7" w14:textId="bc6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 апреля 2020 года № 39/9-VI. Зарегистрировано Департаментом юстиции Восточно-Казахстанской области 14 апреля 2020 года № 6886.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- 9 мая: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- 215,983 месячных расчетных показателя;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- 35,998 месячных расчетных показателя;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- 35,998 месячных расчетных показателя;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- 35,998 месячных расчетных показателя;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Ежемесячная социальная помощь гражданам, больным активной формой туберкулеза и находящимся на амбулаторном лечении, предоставляется по спискам, утвержденным первым руководителем организации здравоохранения находящейся на территории Глубоковского района, без учета доходов и заявлений от получателей.".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