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58e2" w14:textId="a555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декабря 2019 года № 45-5-VI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 июля 2020 года № 51-5-VI. Зарегистрировано Департаментом юстиции Восточно-Казахстанской области 9 июля 2020 года № 7291. Утратило силу - решением маслихата Бородулихинского района Восточно-Казахстанской области от 25 декабря 2020 года № 56-5-VI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июня 2020 года № 39/430-VI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(зарегистрированным в Реестре государственной регистрации нормативных правовых актов за номером 7207),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6500, опубликовано в Эталонном контрольном банке нормативных правовых актов Республики Казахстан в электронном виде 16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7030938,3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1063299,9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10830,5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32906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–5923901,9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7421142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107225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139178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31953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-497428,7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497428,7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418610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31953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110771,7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2020 год целевые текущие трансферты из республиканского бюджета в сумме 1374554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2020 год целевые текущие трансферты и кредиты из областного бюджета в сумме 571651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2020 год целевые трансферты на развитие из областного бюджета в сумме 80621,8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51-5-VI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7030938,3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1063299,9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5923901,9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5902321,8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644587,5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1008485,4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1008485,4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1008485,4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-497428,7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497428,7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