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d352" w14:textId="2d1d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Карагашского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55/539-VI. Зарегистрировано Департаментом юстиции Восточно-Казахстанской области 5 января 2021 года № 8310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43470,4тысяч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–14,6тысяч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14,6тысяч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8/140-VIІ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8/140-VIІ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55/539-VI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43/310-VІ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6593,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 46/353-VI "О внесении изменений в решение Аягозского районного маслихата от 10 января 2020 года № 43/310-VІ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6979,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 48/389-VI "О внесении изменений в решение Аягозского районного маслихата от 10 января 2020 года № 43/310-VІ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7176, опубликовано в Эталонном контрольном банке нормативных правовых актов Республики Казахстан в электронном виде 17 июня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 52/455-VI "О внесении изменений в решение Аягозского районного маслихата от 10 января 2020 года № 43/310-VІ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7565, опубликовано в Эталонном контрольном банке нормативных правовых актов Республики Казахстан в электронном виде 24 сентября 2020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 53/487-VI "О внесении изменений в решение Аягозского районного маслихата от 10 января 2020 года № 43/310-VІ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7820, опубликовано в Эталонном контрольном банке нормативных правовых актов Республики Казахстан в электронном виде 18 ноября 2020 года);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 54/513-VI "О внесении изменений в решение Аягозского районного маслихата от 10 января 2020 года № 43/310-VІ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7942,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