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e9ae" w14:textId="05ce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июля 2020 года № 49/405-VI. Зарегистрировано Департаментом юстиции Восточно-Казахстанской области 9 июля 2020 года № 7289.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Восточно-Казахстанского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7207)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42/291-VI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15234986,5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8675594,0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18804,8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48328,0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6492259,7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15806764,0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79504,0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87483,0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- 651281,5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651281,5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490371,0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168889,5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нормативы распределения доходов на 2020 год, в соответствии с решением Восточно-Казахстанского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7207):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- 88,3 %;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88,3 %.";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49/405-VI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15234986,5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8675594,0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3173772,5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3145209,5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2530714,6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2523476,6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6492259,7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6485618,6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2200786,7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1943981,9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7927060,8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6906706,3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6717364,6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6586726,6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1769291,2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