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f65b" w14:textId="19ef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Абайского районного маслихата от 30 декабря 2019 года № 42/9-VІ "О бюджете Абайского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11 марта 2020 года № 44/2-VI. Зарегистрировано Департаментом юстиции Восточно-Казахстанской области 19 марта 2020 года № 6808. Утратило силу - решением маслихата Абайского района Восточно-Казахстанской области от 24 декабря 2020 года № 58/3-VI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Абайского района Восточно-Казахстанской области от 24.12.2020 № 58/3-VI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30 декабря 2019 года № 42/9-VІ "О бюджете Абайского района на 2020-2022 годы" (зарегистрировано в Реестре государственной регистрации нормативных правовых актов за № 6475, опубликовано в эталонном контрольном банке нормативных правовых актов Республики Казахстан в электронном виде от 14 января 2020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учесть гражданским служащим в области социального обеспечения, образования, культуры, спорта, ветеринарии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