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b8fd" w14:textId="d03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декабря 2019 года № 38/2-VI "О бюджете города Риддера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июля 2020 года № 45/2-VI. Зарегистрировано Департаментом юстиции Восточно-Казахстанской области 24 июля 2020 года № 7412.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7207),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8945359,2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3479358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46377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5407924,2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9176874,2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117000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- 117000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-348515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348515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285752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городском бюджете на 2020 год трансферты из нижестоящего бюджета на компенсацию потерь вышестоящего бюджета, в связи с изменением законодательства, в размере 164548,8 тыс.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2020 год в размере 73168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размере 240176,5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размере 1239403,7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 № 45/2-VI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8945359,2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5407924,2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5407924,2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9176874,2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426684,2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1090261,1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1090261,1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1090261,1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804509,1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