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6a8c4" w14:textId="d96a8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Риддерского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марта 2020 года № 39/25-VI. Зарегистрировано Департаментом юстиции Восточно-Казахстанской области 3 апреля 2020 года № 6851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Риддерский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27 марта 2018 года № 20/4-VI "О повышении базовых ставок земельного налога и единого земельного налога на не используемые земли сельскохозяйственного назначения" (зарегистрировано в Реестре государственной регистрации нормативных правовых актов за № 5597, опубликовано в Эталонном контрольном банке нормативных правовых актов Республики Казахстан в электронном виде 18 апреля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принятия и распространяется на отношения, возникшие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Хисамов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