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2b65" w14:textId="6db2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6 января 2020 года № 37/293-VI "О бюджете города Курчатов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30 ноября 2020 года № 47/352-VI. Зарегистрировано Департаментом юстиции Восточно-Казахстанской области 8 декабря 2020 года № 7935. Утратило силу - решением Курчатовского городского маслихата Восточно-Казахстанской области от 25 декабря 2020 года № 48/361-VI.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48/361-VI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7858)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6 января 2020 года № 37/293-VI "О бюджете города Курчатов на 2020-2022 годы" (зарегистрировано в Реестре государственной регистрации нормативных правовых актов за номером 6501, опубликовано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3 293 133,6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1 320 879,4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65 102,0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3 170,0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1 903 982,2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3 584 220,3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-291 086,7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291 086,7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52 314,0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238 772,7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2020 год целевые трансферты на развитие из областного бюджета в сумме 146 118,0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сумме 243 170,0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47/352-VI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3 293 133,6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1 320 879,4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535 926,4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535 926,4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1 903 982,2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1 903 982,2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1 903 982,2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3 584 220,3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172 486,6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150 906,8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150 906,8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1 208 201,1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245 708,9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862 364,3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233 113,2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216 932,6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618 489,2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535 850,1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176 915,4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123 876,9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123 876,9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940 306,2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443 250,7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180 018,5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230 062,3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230 062,3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230 062,3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-291 086,7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291 086,7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