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eba" w14:textId="08f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31 марта 2020 года № 38/297-VI. Зарегистрировано Департаментом юстиции Восточно-Казахстанской области 15 апреля 2020 года № 6906. Утратило силу решением Курчатовского городского маслихата области Абай от 30 ноября 2023 года № 12/72-VIII.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12/72-VIII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14 сентября 2018 года № 24/191-VI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5-3-130, опубликовано 18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города Курчатов"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Расходы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электроснабжение, учитываются средние за квартал, предшествующий кварталу обращения.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водоснабжение, водоотведение, теплоэнергию, вывоз твердых бытовых отходов, услуги телекоммуникаций учитываются по тарифам услугодателей.";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 установленных местными представительными органами.";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