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f42cf" w14:textId="47f42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 Дресвянка и Куржыра в створе земельного участка, расположенного в 6,7 км к юго-востоку от села Отрадное Уланского района Восточно-Казахстанской области,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9 сентября 2020 года № 317. Зарегистрировано Департаментом юстиции Восточно-Казахстанской области 15 сентября 2020 года № 7526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водоохранные зоны и водоохранные полосы рек Дресвянка и Куржыра в створе земельного участка (учетный квартал 05-079-015), расположенного в 6,7 км к юго-востоку от села Отрадное Уланского района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 Дресвянка и Куржыра в створе земельного участка (учетный квартал 05-079-015), расположенного в 6,7 км к юго-востоку от села Отрадное Уланского района Восточно-Казахстанской области, согласно действующему законодательству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Уланского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природных ресурсов и регулирования природопользования области в установленном законодательством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М. Иманжанов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2020 года № 317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 Дресвянка и Куржыра в створе земельного участка (учетный квартал 05-079-015), расположенного в 6,7 км к юго-востоку от села Отрадное Уланского района Восточно-Казахстанской области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