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8ffe" w14:textId="b548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Шардаринского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31 марта 2020 года № 56-353-VI. Зарегистрировано Департаментом юстиции Туркестанской области 13 апреля 2020 года № 5562. Утратило силу решением Шардаринского районного маслихата Туркестанской области от 23 ноября 2020 года № 68-403-VI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Шардаринского районного маслихата Туркестанской области от 23.11.2020 № 68-403-VI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9946) и заявлением акима района от 18 марта 2020 года № 08-665, маслихат Шардаринского района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Шардаринского района, в пределах суммы предусмотренной в бюджете района на 2020 год, следующие меры социальной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Шардаринского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Шардаринского районного маслихата Бекмуратову Р.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Талбидин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