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d047" w14:textId="496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2019 года № 53-335-VI "О бюджете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13 марта 2020 года № 55-245-VI. Зарегистрировано Департаментом юстиции Туркестанской области 17 марта 2020 года № 5492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3 марта 2020 года № 54-340-VІ "О внесении изменений в решение Шардаринского районного маслихата от 20 декабря 2019 года № 52-320-VІ "О районном бюджете на 2020-2022 годы", зарегистрировано в Реестре государственной регистрации нормативных правовых актов за № 5467, маслихат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2019 года № 53-335-VІ "О бюджете города, сельских округов на 2020-2022 годы" (зарегистрировано в Реестре государственной регистрации нормативных правовых актов за № 5355 и опубликовано в эталонном контрольном банке нормативных правовых актов Республики Казахстан в электронном виде 15 января 2020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209 479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2020-2022 годы согласно приложениям 13, 14 и 15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218 882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221 532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2020-2022 годы согласно приложениям 16, 17 и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2020-2022 годы согласно приложениям 19, 20 и 21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2020-2022 годы согласно приложениям 22, 23 и 24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2020-2022 годы согласно приложениям 25, 26 и 27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2020-2022 годы согласно приложениям 28, 29 и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2020-2022 годы согласно приложениям 31, 32 и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55-245-VI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