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097d" w14:textId="f740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26 декабря 2019 года № 48/266-VI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4 марта 2020 года № 50/273-VI. Зарегистрировано Департаментом юстиции Туркестанской области 6 марта 2020 года № 5469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2020 года № 46/490-VI "О внесении изменений и дополнений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№ 5443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26 декабря 2019 года № 48/266-VI "О районном бюджете на 2020-2022 годы" (зарегистрировано в Реестре государственной регистрации нормативных правовых актов за № 5361, опубликовано 18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23 133 295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1 526 689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21 539 278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23 354 378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7 953: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7 953;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- 229 036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229 036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7 953;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224 858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общей суммы поступления индивидуального подоходного налога с доходов, облагаемых у источника выплаты 67 процентов и социального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50/273-VI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12525109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11011292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улучшению качества жизни инвалидов в Республике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- 229036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50/273-VI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2804580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1327985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1279305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1471364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1108657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