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097d" w14:textId="f740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26 декабря 2019 года № 48/266-VI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4 марта 2020 года № 50/273-VI. Зарегистрировано Департаментом юстиции Туркестанской области 6 марта 2020 года № 5469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и дополнений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№ 5443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 48/266-VI "О районном бюджете на 2020-2022 годы" (зарегистрировано в Реестре государственной регистрации нормативных правовых актов за № 5361,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23 133 295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1 526 689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21 539 278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23 354 378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7 953: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- 229 036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229 036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7 953;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поступления индивидуального подоходного налога с доходов, облагаемых у источника выплаты 67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50/273-VI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50/273-VI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2804580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1327985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