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3840" w14:textId="5493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дополнение в решение Сайрамского районного маслихата от 21 сентября 2016 года № 7-44/VI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Сайрамского районного маслихата Туркестанской области от 31 марта 2020 года № 52-317/VI. Зарегистрировано Департаментом юстиции Туркестанской области 17 апреля 2020 года № 5567. Утратило силу решением Сайрамского районного маслихата Туркестанской области от 27 июня 2024 года № 17-133/VIII</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Сайрамского районного маслихата Туркестанской области от 27.06.2024 № 17-133/VIII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Сайрамский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Сайрамского районного маслихата от 21 сентября 2016 года № 7-44/VI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(зарегистрированного в Реестре государственной регистрации нормативных правовых актов за № 3868, опубликовано 20 октября 2016 года в газете "Пульс Сайрама") следующие изменения и дополнение:</w:t>
      </w:r>
    </w:p>
    <w:bookmarkEnd w:id="1"/>
    <w:bookmarkStart w:name="z3" w:id="2"/>
    <w:p>
      <w:pPr>
        <w:spacing w:after="0"/>
        <w:ind w:left="0"/>
        <w:jc w:val="both"/>
      </w:pPr>
      <w:r>
        <w:rPr>
          <w:rFonts w:ascii="Times New Roman"/>
          <w:b w:val="false"/>
          <w:i w:val="false"/>
          <w:color w:val="000000"/>
          <w:sz w:val="28"/>
        </w:rPr>
        <w:t xml:space="preserve">
      Исключить в </w:t>
      </w:r>
      <w:r>
        <w:rPr>
          <w:rFonts w:ascii="Times New Roman"/>
          <w:b w:val="false"/>
          <w:i w:val="false"/>
          <w:color w:val="000000"/>
          <w:sz w:val="28"/>
        </w:rPr>
        <w:t>пункте 3</w:t>
      </w:r>
      <w:r>
        <w:rPr>
          <w:rFonts w:ascii="Times New Roman"/>
          <w:b w:val="false"/>
          <w:i w:val="false"/>
          <w:color w:val="000000"/>
          <w:sz w:val="28"/>
        </w:rPr>
        <w:t xml:space="preserve"> подпункты 10)-17): </w:t>
      </w:r>
    </w:p>
    <w:bookmarkEnd w:id="2"/>
    <w:bookmarkStart w:name="z4" w:id="3"/>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"9 мая "День Победы Великой Отечественной войны": участникам и инвалидам Великой Отечественной войны, единовременно в размере 300000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единовременно в размере 100 000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100000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100000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100000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выполнявшим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единовременно в размере 60000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 на предприятиях, в учреждениях и организациях города и награжденные медалью "За оборону Ленинграда" и знаком "Житель блокадного Ленинграда", единовременно в размере 60000 тенге;</w:t>
      </w:r>
    </w:p>
    <w:p>
      <w:pPr>
        <w:spacing w:after="0"/>
        <w:ind w:left="0"/>
        <w:jc w:val="both"/>
      </w:pPr>
      <w:r>
        <w:rPr>
          <w:rFonts w:ascii="Times New Roman"/>
          <w:b w:val="false"/>
          <w:i w:val="false"/>
          <w:color w:val="000000"/>
          <w:sz w:val="28"/>
        </w:rPr>
        <w:t xml:space="preserve">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в размере 60000 тенге; </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60000 тенге;</w:t>
      </w:r>
    </w:p>
    <w:p>
      <w:pPr>
        <w:spacing w:after="0"/>
        <w:ind w:left="0"/>
        <w:jc w:val="both"/>
      </w:pPr>
      <w:r>
        <w:rPr>
          <w:rFonts w:ascii="Times New Roman"/>
          <w:b w:val="false"/>
          <w:i w:val="false"/>
          <w:color w:val="000000"/>
          <w:sz w:val="28"/>
        </w:rPr>
        <w:t xml:space="preserve">
      Семьям погибших военнослужащих, а именно: семьям военнослужащих, партизан, подпольщиков, лиц, указанных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60000 тенге;</w:t>
      </w:r>
    </w:p>
    <w:p>
      <w:pPr>
        <w:spacing w:after="0"/>
        <w:ind w:left="0"/>
        <w:jc w:val="both"/>
      </w:pPr>
      <w:r>
        <w:rPr>
          <w:rFonts w:ascii="Times New Roman"/>
          <w:b w:val="false"/>
          <w:i w:val="false"/>
          <w:color w:val="000000"/>
          <w:sz w:val="28"/>
        </w:rPr>
        <w:t xml:space="preserve">
      семьям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 единовременно в размере 60000 тенге; </w:t>
      </w:r>
    </w:p>
    <w:p>
      <w:pPr>
        <w:spacing w:after="0"/>
        <w:ind w:left="0"/>
        <w:jc w:val="both"/>
      </w:pPr>
      <w:r>
        <w:rPr>
          <w:rFonts w:ascii="Times New Roman"/>
          <w:b w:val="false"/>
          <w:i w:val="false"/>
          <w:color w:val="000000"/>
          <w:sz w:val="28"/>
        </w:rPr>
        <w:t>
      лицам, награжденных орденами и медалями бывшего Союза ССР за самоотверженный труд и безупречную воинскую службу в тылу в годы Великой Отечественной войны, проработавшим (прослужившим) не менее шести месяцев с 22 июня 1941 года по 9 мая 1945 года, единовременно в размере 30000 тенге;</w:t>
      </w:r>
    </w:p>
    <w:p>
      <w:pPr>
        <w:spacing w:after="0"/>
        <w:ind w:left="0"/>
        <w:jc w:val="both"/>
      </w:pPr>
      <w:r>
        <w:rPr>
          <w:rFonts w:ascii="Times New Roman"/>
          <w:b w:val="false"/>
          <w:i w:val="false"/>
          <w:color w:val="000000"/>
          <w:sz w:val="28"/>
        </w:rPr>
        <w:t xml:space="preserve">
      супруг (супруга), не вступившие в повторный брак, единовременно в размере 30000 тенге; </w:t>
      </w:r>
    </w:p>
    <w:p>
      <w:pPr>
        <w:spacing w:after="0"/>
        <w:ind w:left="0"/>
        <w:jc w:val="both"/>
      </w:pPr>
      <w:r>
        <w:rPr>
          <w:rFonts w:ascii="Times New Roman"/>
          <w:b w:val="false"/>
          <w:i w:val="false"/>
          <w:color w:val="000000"/>
          <w:sz w:val="28"/>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признавшихся инвалидами в результате общего заболевания, трудового увечья и других причин (за исключением противоправных), которые не вступили в другой брак единовременно в размере 30000 тенге; </w:t>
      </w:r>
    </w:p>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"Южно-Казахстанская область" заменить на слова "Туркестанская область".</w:t>
      </w:r>
    </w:p>
    <w:bookmarkEnd w:id="4"/>
    <w:bookmarkStart w:name="z6" w:id="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лицам, заразившихся синдромом приобретенного иммунного дефицита или вирусом иммунодефецита человека по вине медицинских работников и работников в сфере социально бытовых услуг что повлекло вред их жизни или здоровью и семьям имеющим детей, заразившихся вирусом иммунодефицита человека ежемесячно в размере 2-х кратного прожиточного минимум;</w:t>
      </w:r>
    </w:p>
    <w:bookmarkStart w:name="z7" w:id="6"/>
    <w:p>
      <w:pPr>
        <w:spacing w:after="0"/>
        <w:ind w:left="0"/>
        <w:jc w:val="both"/>
      </w:pPr>
      <w:r>
        <w:rPr>
          <w:rFonts w:ascii="Times New Roman"/>
          <w:b w:val="false"/>
          <w:i w:val="false"/>
          <w:color w:val="000000"/>
          <w:sz w:val="28"/>
        </w:rPr>
        <w:t xml:space="preserve">
      подпункт 11)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"Наличие среднедушевого дохода, не превышающего величины прожиточного минимума по области. Размер оказываемой социальной помощи малообеспеченным семьям со среднедушевым доходом ниже величины прожиточного минимума составляет величину прожиточного минимума на каждого члена семьи в месяц. Социальная помощь выплачивается ежемесячно или 3 месяца раз. Единовременная выплата социальной помощи производится по согласованию с комиссией и используется исключительно на мероприятия, связанные с выполнением обязательств по социальному контракту, развитие личного подсобного хозяйства (покупка домашнего скота, птицы и другое), для ремонта жилого дома, организацию индивидуальной предпринимательской деятельности (кроме затрат на погашение предыдущих займов)".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текст русского языка дополнить подпунктом 13) следующего содержания:</w:t>
      </w:r>
    </w:p>
    <w:p>
      <w:pPr>
        <w:spacing w:after="0"/>
        <w:ind w:left="0"/>
        <w:jc w:val="both"/>
      </w:pPr>
      <w:r>
        <w:rPr>
          <w:rFonts w:ascii="Times New Roman"/>
          <w:b w:val="false"/>
          <w:i w:val="false"/>
          <w:color w:val="000000"/>
          <w:sz w:val="28"/>
        </w:rPr>
        <w:t>
      "13) для малообеспеченных семей в трудных жизненных ситуациях, единовременно в размере 5 месячных расчетных показателей;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подпунктом 14) следующего содержания:</w:t>
      </w:r>
    </w:p>
    <w:p>
      <w:pPr>
        <w:spacing w:after="0"/>
        <w:ind w:left="0"/>
        <w:jc w:val="both"/>
      </w:pPr>
      <w:r>
        <w:rPr>
          <w:rFonts w:ascii="Times New Roman"/>
          <w:b w:val="false"/>
          <w:i w:val="false"/>
          <w:color w:val="000000"/>
          <w:sz w:val="28"/>
        </w:rPr>
        <w:t>
      "14) лицам с хронической почечной недостаточностью, единовременно в размере 50 месячных расчетных показателей."</w:t>
      </w:r>
    </w:p>
    <w:bookmarkStart w:name="z10" w:id="7"/>
    <w:p>
      <w:pPr>
        <w:spacing w:after="0"/>
        <w:ind w:left="0"/>
        <w:jc w:val="both"/>
      </w:pPr>
      <w:r>
        <w:rPr>
          <w:rFonts w:ascii="Times New Roman"/>
          <w:b w:val="false"/>
          <w:i w:val="false"/>
          <w:color w:val="000000"/>
          <w:sz w:val="28"/>
        </w:rPr>
        <w:t>
      2. Государственному учреждению "Аппарат Сайрамского районного маслихата" в установленном законодательством Республики Казахстан порядке обеспечить:</w:t>
      </w:r>
    </w:p>
    <w:bookmarkEnd w:id="7"/>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Сайрамского районного маслихата после его официального опубликования.</w:t>
      </w:r>
    </w:p>
    <w:bookmarkStart w:name="z11" w:id="8"/>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Ахматниязов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Мұсаханұлы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