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3690" w14:textId="bdc3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13 февраля 2020 года № 52/247-VI. Зарегистрировано Департаментом юстиции Туркестанской области 24 февраля 2020 года № 5439. Утратило силу решением Отрарского районного маслихата Туркестанской области от 24 июня 2020 года № 56/267-VI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Отрарского районного маслихата Туркестанской области от 24.06.2020 № 56/267-VI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Отрарского района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согласно приложению.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Отрарского района от 11 июля 2016 года № 3/17-VІ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9 августа 2016 года № 3827 и 25 августа 2016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маслихата Отрарского района"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Отрарского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Отрарского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Отрарского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Мырзатай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Отрарского района</w:t>
            </w:r>
            <w:r>
              <w:br/>
            </w:r>
            <w:r>
              <w:rPr>
                <w:rFonts w:ascii="Times New Roman"/>
                <w:b w:val="false"/>
                <w:i w:val="false"/>
                <w:color w:val="000000"/>
                <w:sz w:val="20"/>
              </w:rPr>
              <w:t>от "13" февраля 2020 года</w:t>
            </w:r>
            <w:r>
              <w:br/>
            </w:r>
            <w:r>
              <w:rPr>
                <w:rFonts w:ascii="Times New Roman"/>
                <w:b w:val="false"/>
                <w:i w:val="false"/>
                <w:color w:val="000000"/>
                <w:sz w:val="20"/>
              </w:rPr>
              <w:t>№ 52/247-VI</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Отырарского района</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Отырарского района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Отырарского района.</w:t>
      </w:r>
    </w:p>
    <w:bookmarkEnd w:id="7"/>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акиматом Отырарского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акима района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xml:space="preserve">
      11)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а также иные меры социальной поддержки, предусмотренные за счет средств местного бюджета;</w:t>
      </w:r>
    </w:p>
    <w:p>
      <w:pPr>
        <w:spacing w:after="0"/>
        <w:ind w:left="0"/>
        <w:jc w:val="both"/>
      </w:pPr>
      <w:r>
        <w:rPr>
          <w:rFonts w:ascii="Times New Roman"/>
          <w:b w:val="false"/>
          <w:i w:val="false"/>
          <w:color w:val="000000"/>
          <w:sz w:val="28"/>
        </w:rPr>
        <w:t>
      12)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p>
    <w:bookmarkStart w:name="z12" w:id="10"/>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Отырарского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0"/>
    <w:bookmarkStart w:name="z13" w:id="11"/>
    <w:p>
      <w:pPr>
        <w:spacing w:after="0"/>
        <w:ind w:left="0"/>
        <w:jc w:val="both"/>
      </w:pP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2"/>
    <w:bookmarkStart w:name="z15" w:id="13"/>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3"/>
    <w:p>
      <w:pPr>
        <w:spacing w:after="0"/>
        <w:ind w:left="0"/>
        <w:jc w:val="both"/>
      </w:pPr>
      <w:r>
        <w:rPr>
          <w:rFonts w:ascii="Times New Roman"/>
          <w:b w:val="false"/>
          <w:i w:val="false"/>
          <w:color w:val="000000"/>
          <w:sz w:val="28"/>
        </w:rPr>
        <w:t>
      1) 8 марта "Международный женский день"-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2) 21-23 марта "Наурыз мейрамы" - семьям погибших военнослужащих, а именно:</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7-мая "День защитника Отечества":</w:t>
      </w:r>
    </w:p>
    <w:p>
      <w:pPr>
        <w:spacing w:after="0"/>
        <w:ind w:left="0"/>
        <w:jc w:val="both"/>
      </w:pPr>
      <w:r>
        <w:rPr>
          <w:rFonts w:ascii="Times New Roman"/>
          <w:b w:val="false"/>
          <w:i w:val="false"/>
          <w:color w:val="000000"/>
          <w:sz w:val="28"/>
        </w:rPr>
        <w:t>
      военнообязанным, призывавшихся на учебные сборы и направлявшимся в Афганистан в период ведения боевых действий, единовременно в размере 35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xml:space="preserve">
      лицам, пострадавшим вследствие ядерных испытаний на Семипалатинском испытательном ядерном полигоне, единовременно в размере 5 кратного месячного расчетного показателя; </w:t>
      </w:r>
    </w:p>
    <w:p>
      <w:pPr>
        <w:spacing w:after="0"/>
        <w:ind w:left="0"/>
        <w:jc w:val="both"/>
      </w:pPr>
      <w:r>
        <w:rPr>
          <w:rFonts w:ascii="Times New Roman"/>
          <w:b w:val="false"/>
          <w:i w:val="false"/>
          <w:color w:val="000000"/>
          <w:sz w:val="28"/>
        </w:rPr>
        <w:t>
      4) 9 мая "День Победы Великой Отечественной войны":</w:t>
      </w:r>
    </w:p>
    <w:p>
      <w:pPr>
        <w:spacing w:after="0"/>
        <w:ind w:left="0"/>
        <w:jc w:val="both"/>
      </w:pPr>
      <w:r>
        <w:rPr>
          <w:rFonts w:ascii="Times New Roman"/>
          <w:b w:val="false"/>
          <w:i w:val="false"/>
          <w:color w:val="000000"/>
          <w:sz w:val="28"/>
        </w:rPr>
        <w:t>
      участникам и инвалидам Великой Отечественной войны, единовременно в размере 100 кратного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5) детям инвалидам на новогоднюю елку, единовременно, в размере 2 месячного расчетного показателя.</w:t>
      </w:r>
    </w:p>
    <w:p>
      <w:pPr>
        <w:spacing w:after="0"/>
        <w:ind w:left="0"/>
        <w:jc w:val="both"/>
      </w:pPr>
      <w:r>
        <w:rPr>
          <w:rFonts w:ascii="Times New Roman"/>
          <w:b w:val="false"/>
          <w:i w:val="false"/>
          <w:color w:val="000000"/>
          <w:sz w:val="28"/>
        </w:rPr>
        <w:t>
      6) В связи с 75-летием Победы Великой Отечественной войны, в 9 мая- "День Победы Великой Отечественной войны":</w:t>
      </w:r>
    </w:p>
    <w:p>
      <w:pPr>
        <w:spacing w:after="0"/>
        <w:ind w:left="0"/>
        <w:jc w:val="both"/>
      </w:pPr>
      <w:r>
        <w:rPr>
          <w:rFonts w:ascii="Times New Roman"/>
          <w:b w:val="false"/>
          <w:i w:val="false"/>
          <w:color w:val="000000"/>
          <w:sz w:val="28"/>
        </w:rPr>
        <w:t>
      участникам и инвалидам Великой Отечественной войны, единовременно в размере 300000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100000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100000 тенге;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100000 тенге ;</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100000 тенге ;</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60000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60000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60000 тенге;</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30000 тенге;</w:t>
      </w:r>
    </w:p>
    <w:p>
      <w:pPr>
        <w:spacing w:after="0"/>
        <w:ind w:left="0"/>
        <w:jc w:val="both"/>
      </w:pP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60000 тенге;</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30000 тенге;</w:t>
      </w:r>
    </w:p>
    <w:p>
      <w:pPr>
        <w:spacing w:after="0"/>
        <w:ind w:left="0"/>
        <w:jc w:val="both"/>
      </w:pPr>
      <w:r>
        <w:rPr>
          <w:rFonts w:ascii="Times New Roman"/>
          <w:b w:val="false"/>
          <w:i w:val="false"/>
          <w:color w:val="000000"/>
          <w:sz w:val="28"/>
        </w:rPr>
        <w:t>
      7) детям инвалидам на новогоднюю елку, единовременно, в размере 2 месячного расчетного показателя.</w:t>
      </w:r>
    </w:p>
    <w:bookmarkStart w:name="z16" w:id="14"/>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Туркестанской области.</w:t>
      </w:r>
    </w:p>
    <w:bookmarkEnd w:id="14"/>
    <w:bookmarkStart w:name="z17" w:id="1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5"/>
    <w:bookmarkStart w:name="z18" w:id="16"/>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6"/>
    <w:p>
      <w:pPr>
        <w:spacing w:after="0"/>
        <w:ind w:left="0"/>
        <w:jc w:val="both"/>
      </w:pPr>
      <w:r>
        <w:rPr>
          <w:rFonts w:ascii="Times New Roman"/>
          <w:b w:val="false"/>
          <w:i w:val="false"/>
          <w:color w:val="000000"/>
          <w:sz w:val="28"/>
        </w:rPr>
        <w:t>
      1) одиноким пожилым лицам, для возмещения расходов, связанных с проездом, ежемесячно в размере 1 месячного расчетного показателя;</w:t>
      </w:r>
    </w:p>
    <w:p>
      <w:pPr>
        <w:spacing w:after="0"/>
        <w:ind w:left="0"/>
        <w:jc w:val="both"/>
      </w:pPr>
      <w:r>
        <w:rPr>
          <w:rFonts w:ascii="Times New Roman"/>
          <w:b w:val="false"/>
          <w:i w:val="false"/>
          <w:color w:val="000000"/>
          <w:sz w:val="28"/>
        </w:rPr>
        <w:t>
      2) лицам,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2-х кратного прожиточного минимума;</w:t>
      </w:r>
    </w:p>
    <w:p>
      <w:pPr>
        <w:spacing w:after="0"/>
        <w:ind w:left="0"/>
        <w:jc w:val="both"/>
      </w:pPr>
      <w:r>
        <w:rPr>
          <w:rFonts w:ascii="Times New Roman"/>
          <w:b w:val="false"/>
          <w:i w:val="false"/>
          <w:color w:val="000000"/>
          <w:sz w:val="28"/>
        </w:rPr>
        <w:t>
      3) детям инвалидам, обучающимся и воспитывающимся на дому, ежемесячно в размере 1 месячного расчетного показателя;</w:t>
      </w:r>
    </w:p>
    <w:p>
      <w:pPr>
        <w:spacing w:after="0"/>
        <w:ind w:left="0"/>
        <w:jc w:val="both"/>
      </w:pPr>
      <w:r>
        <w:rPr>
          <w:rFonts w:ascii="Times New Roman"/>
          <w:b w:val="false"/>
          <w:i w:val="false"/>
          <w:color w:val="000000"/>
          <w:sz w:val="28"/>
        </w:rPr>
        <w:t>
      4) для предоставления услуг социального такси - на поездки в лечебные учреждения и в общественные места для участников и инвалидов Великой Отечественной войны, инвалидам первой, второй групп, детям-инвалидам имеющим затруднения в передвижении, ежемесячно в размере 9 месячных расчетных показателей;</w:t>
      </w:r>
    </w:p>
    <w:p>
      <w:pPr>
        <w:spacing w:after="0"/>
        <w:ind w:left="0"/>
        <w:jc w:val="both"/>
      </w:pPr>
      <w:r>
        <w:rPr>
          <w:rFonts w:ascii="Times New Roman"/>
          <w:b w:val="false"/>
          <w:i w:val="false"/>
          <w:color w:val="000000"/>
          <w:sz w:val="28"/>
        </w:rPr>
        <w:t>
      5)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месячных расчетных показателей;</w:t>
      </w:r>
    </w:p>
    <w:p>
      <w:pPr>
        <w:spacing w:after="0"/>
        <w:ind w:left="0"/>
        <w:jc w:val="both"/>
      </w:pPr>
      <w:r>
        <w:rPr>
          <w:rFonts w:ascii="Times New Roman"/>
          <w:b w:val="false"/>
          <w:i w:val="false"/>
          <w:color w:val="000000"/>
          <w:sz w:val="28"/>
        </w:rPr>
        <w:t>
      6) для подписки в изданиях-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p>
    <w:p>
      <w:pPr>
        <w:spacing w:after="0"/>
        <w:ind w:left="0"/>
        <w:jc w:val="both"/>
      </w:pPr>
      <w:r>
        <w:rPr>
          <w:rFonts w:ascii="Times New Roman"/>
          <w:b w:val="false"/>
          <w:i w:val="false"/>
          <w:color w:val="000000"/>
          <w:sz w:val="28"/>
        </w:rPr>
        <w:t>
      7)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w:t>
      </w:r>
    </w:p>
    <w:p>
      <w:pPr>
        <w:spacing w:after="0"/>
        <w:ind w:left="0"/>
        <w:jc w:val="both"/>
      </w:pPr>
      <w:r>
        <w:rPr>
          <w:rFonts w:ascii="Times New Roman"/>
          <w:b w:val="false"/>
          <w:i w:val="false"/>
          <w:color w:val="000000"/>
          <w:sz w:val="28"/>
        </w:rPr>
        <w:t>
      единовременно в размере 40 месячных расчетных показателей;</w:t>
      </w:r>
    </w:p>
    <w:p>
      <w:pPr>
        <w:spacing w:after="0"/>
        <w:ind w:left="0"/>
        <w:jc w:val="both"/>
      </w:pPr>
      <w:r>
        <w:rPr>
          <w:rFonts w:ascii="Times New Roman"/>
          <w:b w:val="false"/>
          <w:i w:val="false"/>
          <w:color w:val="000000"/>
          <w:sz w:val="28"/>
        </w:rPr>
        <w:t>
      8)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p>
    <w:p>
      <w:pPr>
        <w:spacing w:after="0"/>
        <w:ind w:left="0"/>
        <w:jc w:val="both"/>
      </w:pPr>
      <w:r>
        <w:rPr>
          <w:rFonts w:ascii="Times New Roman"/>
          <w:b w:val="false"/>
          <w:i w:val="false"/>
          <w:color w:val="000000"/>
          <w:sz w:val="28"/>
        </w:rPr>
        <w:t>
      9)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24,7 месячных расчетных показателей,</w:t>
      </w:r>
    </w:p>
    <w:p>
      <w:pPr>
        <w:spacing w:after="0"/>
        <w:ind w:left="0"/>
        <w:jc w:val="both"/>
      </w:pPr>
      <w:r>
        <w:rPr>
          <w:rFonts w:ascii="Times New Roman"/>
          <w:b w:val="false"/>
          <w:i w:val="false"/>
          <w:color w:val="000000"/>
          <w:sz w:val="28"/>
        </w:rPr>
        <w:t>
      на детские коляски, предназначенные для детей-инвалидов, единовременно в размере 24,7 месячных расчетных показателей,</w:t>
      </w:r>
    </w:p>
    <w:p>
      <w:pPr>
        <w:spacing w:after="0"/>
        <w:ind w:left="0"/>
        <w:jc w:val="both"/>
      </w:pP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p>
    <w:p>
      <w:pPr>
        <w:spacing w:after="0"/>
        <w:ind w:left="0"/>
        <w:jc w:val="both"/>
      </w:pPr>
      <w:r>
        <w:rPr>
          <w:rFonts w:ascii="Times New Roman"/>
          <w:b w:val="false"/>
          <w:i w:val="false"/>
          <w:color w:val="000000"/>
          <w:sz w:val="28"/>
        </w:rPr>
        <w:t>
      10) лицам, выписанным из специализированной противотуберкулезной медицинской организации, больным заразной формой туберкулеза ежемесячно в размере 10 месячных расчетных показателей;</w:t>
      </w:r>
    </w:p>
    <w:p>
      <w:pPr>
        <w:spacing w:after="0"/>
        <w:ind w:left="0"/>
        <w:jc w:val="both"/>
      </w:pPr>
      <w:r>
        <w:rPr>
          <w:rFonts w:ascii="Times New Roman"/>
          <w:b w:val="false"/>
          <w:i w:val="false"/>
          <w:color w:val="000000"/>
          <w:sz w:val="28"/>
        </w:rPr>
        <w:t>
      11) В целях выполнения программы "Камкорлык":</w:t>
      </w:r>
    </w:p>
    <w:p>
      <w:pPr>
        <w:spacing w:after="0"/>
        <w:ind w:left="0"/>
        <w:jc w:val="both"/>
      </w:pPr>
      <w:r>
        <w:rPr>
          <w:rFonts w:ascii="Times New Roman"/>
          <w:b w:val="false"/>
          <w:i w:val="false"/>
          <w:color w:val="000000"/>
          <w:sz w:val="28"/>
        </w:rPr>
        <w:t>
      1. наличие среднедушевого дохода, не превышающего величины прожиточного минимума по области.</w:t>
      </w:r>
    </w:p>
    <w:p>
      <w:pPr>
        <w:spacing w:after="0"/>
        <w:ind w:left="0"/>
        <w:jc w:val="both"/>
      </w:pPr>
      <w:r>
        <w:rPr>
          <w:rFonts w:ascii="Times New Roman"/>
          <w:b w:val="false"/>
          <w:i w:val="false"/>
          <w:color w:val="000000"/>
          <w:sz w:val="28"/>
        </w:rPr>
        <w:t>
      2.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w:t>
      </w:r>
    </w:p>
    <w:p>
      <w:pPr>
        <w:spacing w:after="0"/>
        <w:ind w:left="0"/>
        <w:jc w:val="both"/>
      </w:pPr>
      <w:r>
        <w:rPr>
          <w:rFonts w:ascii="Times New Roman"/>
          <w:b w:val="false"/>
          <w:i w:val="false"/>
          <w:color w:val="000000"/>
          <w:sz w:val="28"/>
        </w:rPr>
        <w:t>
      Социальная помощь выплачивается ежемесячно или единовременно за 3 месяца.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 покупка домашнего скота, птицы и другое), для постройки и для текущего ремонта жилого дома, организацию индивидуальной предпринимательской деятельности (кроме затрат на погашение предыдущих займов)</w:t>
      </w:r>
    </w:p>
    <w:p>
      <w:pPr>
        <w:spacing w:after="0"/>
        <w:ind w:left="0"/>
        <w:jc w:val="both"/>
      </w:pPr>
      <w:r>
        <w:rPr>
          <w:rFonts w:ascii="Times New Roman"/>
          <w:b w:val="false"/>
          <w:i w:val="false"/>
          <w:color w:val="000000"/>
          <w:sz w:val="28"/>
        </w:rPr>
        <w:t>
      12) гражданам, попавшим в трудную жизненную ситуацию, в размере до 300 месячных расчетных показателей;</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семьдесят процента порога,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маслихатом Отрарского района.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9" w:id="17"/>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w:t>
      </w:r>
    </w:p>
    <w:bookmarkEnd w:id="17"/>
    <w:bookmarkStart w:name="z20" w:id="1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8"/>
    <w:bookmarkStart w:name="z21" w:id="19"/>
    <w:p>
      <w:pPr>
        <w:spacing w:after="0"/>
        <w:ind w:left="0"/>
        <w:jc w:val="left"/>
      </w:pPr>
      <w:r>
        <w:rPr>
          <w:rFonts w:ascii="Times New Roman"/>
          <w:b/>
          <w:i w:val="false"/>
          <w:color w:val="000000"/>
        </w:rPr>
        <w:t xml:space="preserve"> 3. Порядок оказания социальной помощи</w:t>
      </w:r>
    </w:p>
    <w:bookmarkEnd w:id="19"/>
    <w:bookmarkStart w:name="z22" w:id="20"/>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Отырарского района по представлению уполномоченной организации либо иных организаций без истребования заявлений от получателей.</w:t>
      </w:r>
    </w:p>
    <w:bookmarkEnd w:id="20"/>
    <w:bookmarkStart w:name="z23" w:id="2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Start w:name="z24" w:id="22"/>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2"/>
    <w:bookmarkStart w:name="z25" w:id="23"/>
    <w:p>
      <w:pPr>
        <w:spacing w:after="0"/>
        <w:ind w:left="0"/>
        <w:jc w:val="both"/>
      </w:pP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3"/>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6" w:id="24"/>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4"/>
    <w:bookmarkStart w:name="z27" w:id="25"/>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5"/>
    <w:bookmarkStart w:name="z28" w:id="26"/>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6"/>
    <w:bookmarkStart w:name="z29" w:id="27"/>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7"/>
    <w:bookmarkStart w:name="z30" w:id="28"/>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8"/>
    <w:bookmarkStart w:name="z31" w:id="29"/>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9"/>
    <w:bookmarkStart w:name="z32" w:id="30"/>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3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p>
    <w:bookmarkStart w:name="z33" w:id="31"/>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Отырар на текущий финансовый год.</w:t>
      </w:r>
    </w:p>
    <w:bookmarkEnd w:id="31"/>
    <w:bookmarkStart w:name="z34" w:id="3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2"/>
    <w:bookmarkStart w:name="z35" w:id="33"/>
    <w:p>
      <w:pPr>
        <w:spacing w:after="0"/>
        <w:ind w:left="0"/>
        <w:jc w:val="both"/>
      </w:pPr>
      <w:r>
        <w:rPr>
          <w:rFonts w:ascii="Times New Roman"/>
          <w:b w:val="false"/>
          <w:i w:val="false"/>
          <w:color w:val="000000"/>
          <w:sz w:val="28"/>
        </w:rPr>
        <w:t>
      24. Социальная помощь прекращается в случаях:</w:t>
      </w:r>
    </w:p>
    <w:bookmarkEnd w:id="3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6" w:id="34"/>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34"/>
    <w:bookmarkStart w:name="z37" w:id="35"/>
    <w:p>
      <w:pPr>
        <w:spacing w:after="0"/>
        <w:ind w:left="0"/>
        <w:jc w:val="left"/>
      </w:pPr>
      <w:r>
        <w:rPr>
          <w:rFonts w:ascii="Times New Roman"/>
          <w:b/>
          <w:i w:val="false"/>
          <w:color w:val="000000"/>
        </w:rPr>
        <w:t xml:space="preserve"> 5. Заключительное положение</w:t>
      </w:r>
    </w:p>
    <w:bookmarkEnd w:id="35"/>
    <w:bookmarkStart w:name="z38" w:id="36"/>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