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5888" w14:textId="0475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20 декабря 2019 года № 45/281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28 августа 2020 года № 55/330. Зарегистрировано Департаментом юстиции Туркестанской области 10 сентября 2020 года № 5791.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августа 2020 года за № 55/531-VI "О внесении изменений в решение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5757, маслихата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20 декабря 2019 года № 45/281 "О районном бюджете на 2020-2022 годы" (зарегистрировано в Реестре государственной регистрации нормативных правовых актов за № 5323,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района Байдибек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16 258 267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1 032 510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26 887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15 189 308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16 344 119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146 384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52 441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-232 236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232 236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198 825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52 445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85 856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размеры субвенций, передаваемых из районного бюджета в бюджеты города районного значения, села, поселка, сельского округа на 2020 год в общей сумме 896 606 тысяч тенге.".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Агыбетский сельский округ 20 658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Алгабас 17 328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Алмалы 20 654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Акбастау 25 671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Боралдай 23 291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Боген 21 653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Борлысай 23 547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Жамбыл 19 538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Коктерек 19 944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Мынбулак 18 402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Шаян 26 704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Байдибек"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Байдибек после его официального опубликования.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на 2020-2022 годы основных субвенций местного самоуправления между аульными округами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Агыбетского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Борлысай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Мынбулак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