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c384" w14:textId="ffec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 района Байдибек от 20 декабря 2019 года № 45/281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10 марта 2020 года № 48/299. Зарегистрировано Департаментом юстиции Туркестанской области 17 марта 2020 года № 5490.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за № 46/490-VI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5443,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 района Байдибек от 20 декабря 2019 года № 45/281 "О районном бюджете на 2020-2022 годы" (зарегистрировано в Реестре государственной регистрации нормативных правовых актов за № 5323,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района Байдибек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14 817 695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1 010 747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13 794 893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14 903 551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146 384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52 441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-232 240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232 240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198 825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52 441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85 856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 распределения общей суммы поступлений индивидуального подоходного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бюджет района 46,6 процент; в областной бюджет 53,4 процент.".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декабря 2019года № 45/281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марта 2020 года № 48/299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