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c384" w14:textId="ffec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 района Байдибек от 20 декабря 2019 года № 45/281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10 марта 2020 года № 48/299. Зарегистрировано Департаментом юстиции Туркестанской области 17 марта 2020 года № 5490.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за № 46/490-VI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5443,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района Байдибек от 20 декабря 2019 года № 45/281 "О районном бюджете на 2020-2022 годы" (зарегистрировано в Реестре государственной регистрации нормативных правовых актов за № 5323,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14 817 695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1 010 747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13 794 893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14 903 551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146 384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52 441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-232 240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198 825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52 441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85 856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 распределения общей суммы поступлений индивидуального подоходного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 района 46,6 процент; в областной бюджет 53,4 процент.".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2019года № 45/281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2020 года № 48/299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