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327" w14:textId="103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августа 2020 года № 531-VI. Зарегистрировано Департаментом юстиции Атырауской области 10 сентября 2020 года № 4725. Утратило силу решением Курмангазинского районного маслихата Атырауской области от 25 апреля 2024 года № 127-VIII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 (зарегистрировано в реестре государственной регистрации нормативных правовых актов за № 3408, опубликовано 14 января 2016 года в районной газете "Серпер")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(гражданам), проживающим в Курмангазинском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пяти процентов";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предоставляется за счет средств местного бюджета малообеспеченным семьям (гражданам), постоянно проживающим в Курмангазинском районе, на оплату: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обьекта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обьекта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молодҰжной политики, законодательства и права.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LIX сессии,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