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7eef" w14:textId="5e07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августа 2020 года № 530-VI. Зарегистрировано Департаментом юстиции Атырауской области 10 сентября 2020 года № 4724. Утратило силу решением Курмангазинского районного маслихата Атырауской области от 25 апреля 2024 года № 124-VIII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Курмангазинском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районного маслихата от 29 января 2016 года № </w:t>
      </w:r>
      <w:r>
        <w:rPr>
          <w:rFonts w:ascii="Times New Roman"/>
          <w:b w:val="false"/>
          <w:i w:val="false"/>
          <w:color w:val="000000"/>
          <w:sz w:val="28"/>
        </w:rPr>
        <w:t>505-V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в Курмангазинском районе" (зарегистрировано в реестре государственной регистрации нормативных правовых актов за № 3470, опубликовано 15 марта 2016 года в информационно–правовой системе "Әділет") и от 4 июля 2019 года № </w:t>
      </w:r>
      <w:r>
        <w:rPr>
          <w:rFonts w:ascii="Times New Roman"/>
          <w:b w:val="false"/>
          <w:i w:val="false"/>
          <w:color w:val="000000"/>
          <w:sz w:val="28"/>
        </w:rPr>
        <w:t>423-VI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29 января 2016 года № 505-V "О дополнительном регламентировании порядка проведения мирных собраний, митингов, шествий, пикетов и демонстраций в Курмангазинском районе" (зарегистрировано в реестре государственной регистрации нормативных правовых актов за № 4460, опубликовано 26 июля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25 августа 2020 года № 530-VI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Курмангазинском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места, требования к материально-техническому и организационному обеспечению специализированных мест и нормы их предельной заполняемости для организации и проведения мирных собраний в Курмангазинском районе: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 специализированных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предельной заполняемости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Тәуелсіз жастары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акимата Курмангазинского района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и организационным обеспечением места проведения мирных собраний;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день проведения мирного собрания организаторам и его участникам необходимо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границами расстояние не менее 150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