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fece" w14:textId="856f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Курмангазинскому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17 июля 2020 года № 175. Зарегистрировано Департаментом юстиции Атырауской области 24 июля 2020 года № 4704. Утратило силу постановлением акимата Курмангазинского района Атырауской области от 3 марта 2021 года № 34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03.03.2021 № </w:t>
      </w:r>
      <w:r>
        <w:rPr>
          <w:rFonts w:ascii="Times New Roman"/>
          <w:b w:val="false"/>
          <w:i w:val="false"/>
          <w:color w:val="ff0000"/>
          <w:sz w:val="28"/>
        </w:rPr>
        <w:t>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</w:t>
      </w:r>
      <w:r>
        <w:rPr>
          <w:rFonts w:ascii="Times New Roman"/>
          <w:b w:val="false"/>
          <w:i w:val="false"/>
          <w:color w:val="000000"/>
          <w:sz w:val="28"/>
        </w:rPr>
        <w:t>размер родительской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Курмангазинскому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29 сентября 2017 года № 415 "Об утверждении государственного образовательного заказа на дошкольное воспитание и обучение, размера родительской платы по Курмангазинскому району" (зарегистрированное в Реестре государственной регистрации нормативных правовых актов № 3961, опубликованное 31 октября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государственное учреждение "Курмангазинский районный отдел образования Атырауской области" (Кубаеву Г).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Курмангазинского района от 17 июля 2020 года № 175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Курмангазинскому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3325"/>
        <w:gridCol w:w="1551"/>
        <w:gridCol w:w="1551"/>
        <w:gridCol w:w="1958"/>
        <w:gridCol w:w="1958"/>
      </w:tblGrid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учреждениях дошкольного образования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образовательный заказ на дошкольное воспитание и обучение и обучение в месяц (тенге)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образовательных учреждениях в месяц (тенге)</w:t>
            </w:r>
          </w:p>
        </w:tc>
      </w:tr>
      <w:tr>
        <w:trPr>
          <w:trHeight w:val="30" w:hRule="atLeast"/>
        </w:trPr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