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26c" w14:textId="b8e1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25 ноября 2015 года № 317-V "Об утверждении правил оказания жилищной помощи малообеспеченным семьям (гражданам), 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апреля 2020 года № 370-VI. Зарегистрировано Департаментом юстиции Атырауской области 15 апреля 2020 года № 4636. Утратило силу решением Индерского районного маслихата Атырауской области от 28 мая 2024 года № 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 (зарегистрировано в реестре государственной регистрации нормативных правовых актов за № 3379, опубликовано 24 декабря 2015 года в газете "Дендер)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Индерском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нахождения.",";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пяти процентах.";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Индерском районе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(К. Гильманов).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