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3e1a" w14:textId="a5f3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Боденевского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12 марта 2020 года № 361-VI. Зарегистрировано Департаментом юстиции Атырауской области 27 марта 2020 года № 4616. Утратило силу решением Индерского районного маслихата Атырауской области от 30 ноября 2023 года № 51-VІII</w:t>
      </w:r>
    </w:p>
    <w:p>
      <w:pPr>
        <w:spacing w:after="0"/>
        <w:ind w:left="0"/>
        <w:jc w:val="both"/>
      </w:pPr>
      <w:r>
        <w:rPr>
          <w:rFonts w:ascii="Times New Roman"/>
          <w:b w:val="false"/>
          <w:i w:val="false"/>
          <w:color w:val="ff0000"/>
          <w:sz w:val="28"/>
        </w:rPr>
        <w:t xml:space="preserve">
      Сноска. Утратило силу решением Индерского районного маслихата Атырауской области от 30.11.2023 № </w:t>
      </w:r>
      <w:r>
        <w:rPr>
          <w:rFonts w:ascii="Times New Roman"/>
          <w:b w:val="false"/>
          <w:i w:val="false"/>
          <w:color w:val="ff0000"/>
          <w:sz w:val="28"/>
        </w:rPr>
        <w:t>51-VІII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Индерский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Боденевского сельского округа.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(М. Ильяс).</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Индерского районного маслихата от "12" марта 2020 года № 361-VI Утвержден решением Индерского районного маслихата от "12" марта 2020 года № 361-VI</w:t>
            </w:r>
          </w:p>
        </w:tc>
      </w:tr>
    </w:tbl>
    <w:p>
      <w:pPr>
        <w:spacing w:after="0"/>
        <w:ind w:left="0"/>
        <w:jc w:val="left"/>
      </w:pPr>
      <w:r>
        <w:rPr>
          <w:rFonts w:ascii="Times New Roman"/>
          <w:b/>
          <w:i w:val="false"/>
          <w:color w:val="000000"/>
        </w:rPr>
        <w:t xml:space="preserve"> Регламент собрания местного сообщества Боденевского сельского округа</w:t>
      </w:r>
    </w:p>
    <w:p>
      <w:pPr>
        <w:spacing w:after="0"/>
        <w:ind w:left="0"/>
        <w:jc w:val="both"/>
      </w:pPr>
      <w:r>
        <w:rPr>
          <w:rFonts w:ascii="Times New Roman"/>
          <w:b w:val="false"/>
          <w:i w:val="false"/>
          <w:color w:val="ff0000"/>
          <w:sz w:val="28"/>
        </w:rPr>
        <w:t xml:space="preserve">
      Сноска. Приложение в редакции решения Индерского районного маслихата Атырауской области от 07.12.2021 № </w:t>
      </w:r>
      <w:r>
        <w:rPr>
          <w:rFonts w:ascii="Times New Roman"/>
          <w:b w:val="false"/>
          <w:i w:val="false"/>
          <w:color w:val="ff0000"/>
          <w:sz w:val="28"/>
        </w:rPr>
        <w:t>66-VІI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Настоящий регламент Боденевского сельского округа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5"/>
    <w:bookmarkStart w:name="z15"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9"/>
    <w:bookmarkStart w:name="z19"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Регламент собрания утверждается Индерским районным маслихатом.</w:t>
      </w:r>
    </w:p>
    <w:bookmarkEnd w:id="12"/>
    <w:bookmarkStart w:name="z22"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Боденевского сельского округа (далее-сельский округ):</w:t>
      </w:r>
    </w:p>
    <w:bookmarkEnd w:id="14"/>
    <w:bookmarkStart w:name="z24"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5"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6"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7"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8"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9"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0" w:id="21"/>
    <w:p>
      <w:pPr>
        <w:spacing w:after="0"/>
        <w:ind w:left="0"/>
        <w:jc w:val="both"/>
      </w:pPr>
      <w:r>
        <w:rPr>
          <w:rFonts w:ascii="Times New Roman"/>
          <w:b w:val="false"/>
          <w:i w:val="false"/>
          <w:color w:val="000000"/>
          <w:sz w:val="28"/>
        </w:rPr>
        <w:t>
      согласование проекта бюджета сельского округа (далее –сельский округ) и отчета об исполнении бюджета;</w:t>
      </w:r>
    </w:p>
    <w:bookmarkEnd w:id="21"/>
    <w:bookmarkStart w:name="z31" w:id="2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2" w:id="23"/>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Боденевского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3"/>
    <w:bookmarkStart w:name="z33"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
    <w:bookmarkStart w:name="z34"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
    <w:bookmarkStart w:name="z35" w:id="2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
    <w:bookmarkStart w:name="z36"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37" w:id="2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8"/>
    <w:bookmarkStart w:name="z38" w:id="2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9"/>
    <w:bookmarkStart w:name="z39"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40"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1" w:id="32"/>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2"/>
    <w:bookmarkStart w:name="z42"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3"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4"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5"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46" w:id="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47"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Индерского района (далее-маслихат),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Pегламента.</w:t>
      </w:r>
    </w:p>
    <w:bookmarkEnd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Start w:name="z75"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6"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7"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78"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68"/>
    <w:bookmarkStart w:name="z79"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0"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81"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2"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