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86207" w14:textId="46862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изменении в решение Исатайского районного маслихата от 6 мая 2020 года № 303-VI "Об установлении специалистам в области социального обеспечения, образования, культуры, спорта и ветеринарии, являющимся гражданскими служащими и работающим в сельской местности повышенные должностные оклады и тарифные ставки"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Исатайского районного маслихата Атырауской области от 16 июня 2020 года № 318-VI. Зарегистрировано Департаментом юстиции Атырауской области 29 июня 2020 года № 4682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 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Исатайский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Исатайского районного маслихата от 6 мая 2020 года № 303-VI "Об установлении специалистам в области социального обеспечения, образования, культуры, спорта и ветеринарии, являющимся гражданскими служащими и работающим в сельской местности повышенные должностные оклады и тарифные ставки" (зарегистрировано в реестре государственной регистрации нормативных правовых актов за № 4653, опубликовано 20 мая 2020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и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вышеуказанного решения исключить слово "ветеринарии".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(А. Рахметов) Исатайского районного маслихата по вопросам бюджета, финансов, экономики, развитию предпринимательства, аграрии и экологии.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Жиенгазиев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Муханбеталиев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