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6fed" w14:textId="21a6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(К зон), учитывающих месторасположение объекта налогообложения в населенных пунктах Махамбетского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31 декабря 2020 года № 323. Зарегистрировано Департаментом юстиции Атырауской области 12 января 2021 года № 4872. Утратило силу постановлением акимата Махамбетского района Атырауской области от 14 декабря 2022 года № 304</w:t>
      </w:r>
    </w:p>
    <w:p>
      <w:pPr>
        <w:spacing w:after="0"/>
        <w:ind w:left="0"/>
        <w:jc w:val="both"/>
      </w:pPr>
      <w:r>
        <w:rPr>
          <w:rFonts w:ascii="Times New Roman"/>
          <w:b w:val="false"/>
          <w:i w:val="false"/>
          <w:color w:val="ff0000"/>
          <w:sz w:val="28"/>
        </w:rPr>
        <w:t xml:space="preserve">
      Сноска. Утратило силу постановлением акимата Махамбетского района Атырауской области от 14.12.2022 № </w:t>
      </w:r>
      <w:r>
        <w:rPr>
          <w:rFonts w:ascii="Times New Roman"/>
          <w:b w:val="false"/>
          <w:i w:val="false"/>
          <w:color w:val="ff0000"/>
          <w:sz w:val="28"/>
        </w:rPr>
        <w:t>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"Об утверждении Методики расчета коэффициента зонирования" (зарегистрирован в Реестре государственной регистрации нормативных правовых актов за № 17847),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"Об утверждении коэффициента зонирования, учитывающего месторасположение объекта налогообложения в населенном пункте" (зарегистрирован в Реестре государственной регистрации нормативных правовых актов за № 13326), Махамбетский районный акимат ПОСТАНОВЛЯЕТ:</w:t>
      </w:r>
    </w:p>
    <w:bookmarkEnd w:id="0"/>
    <w:bookmarkStart w:name="z5" w:id="1"/>
    <w:p>
      <w:pPr>
        <w:spacing w:after="0"/>
        <w:ind w:left="0"/>
        <w:jc w:val="both"/>
      </w:pPr>
      <w:r>
        <w:rPr>
          <w:rFonts w:ascii="Times New Roman"/>
          <w:b w:val="false"/>
          <w:i w:val="false"/>
          <w:color w:val="000000"/>
          <w:sz w:val="28"/>
        </w:rPr>
        <w:t xml:space="preserve">
      1. Утвердить коэффициенты зонирования (К зон), учитывающие месторасположение объекта налогообложения в населенных пунктах Махамбетского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Махамбетского района от 6 августа 2020 года № 199 "Об утверждении коэффициентов зонирования (К зон), учитывающих месторасположение объекта налогообложения в населенных пунктах Махамбетского района" (зарегистрированное в реестре государственной регистрации нормативных правовых актов № 4480, опубликованное 16 августа 2019 года в эталонном контрольном банке нормативных правовых актов Республики Казахстан) и </w:t>
      </w:r>
      <w:r>
        <w:rPr>
          <w:rFonts w:ascii="Times New Roman"/>
          <w:b w:val="false"/>
          <w:i w:val="false"/>
          <w:color w:val="000000"/>
          <w:sz w:val="28"/>
        </w:rPr>
        <w:t>постановление</w:t>
      </w:r>
      <w:r>
        <w:rPr>
          <w:rFonts w:ascii="Times New Roman"/>
          <w:b w:val="false"/>
          <w:i w:val="false"/>
          <w:color w:val="000000"/>
          <w:sz w:val="28"/>
        </w:rPr>
        <w:t xml:space="preserve"> акимата Махамбетского района от 10 августа 2020 года № 159 "О внесении изменения в постановление акимата Махамбетского района от 6 августа 2019 года № 199 "Об утверждении коэффициентов зонирования (К зон), учитывающих месторасположение объекта налогообложения в населенных пунктах Махамбетского района" (зарегистрированное в реестре государственной регистрации нормативных правовых актов № 4708, опубликованное 16 августа 2020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М.Ж. Сейткалиева.</w:t>
      </w:r>
    </w:p>
    <w:bookmarkEnd w:id="3"/>
    <w:bookmarkStart w:name="z8"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 и распростроняется на провоотношения, возникшие с 1 января 2021 годы.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Махамбетского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Махамбетского района от 31 декабря 2020 года № 323</w:t>
            </w:r>
          </w:p>
        </w:tc>
      </w:tr>
    </w:tbl>
    <w:bookmarkStart w:name="z11" w:id="5"/>
    <w:p>
      <w:pPr>
        <w:spacing w:after="0"/>
        <w:ind w:left="0"/>
        <w:jc w:val="left"/>
      </w:pPr>
      <w:r>
        <w:rPr>
          <w:rFonts w:ascii="Times New Roman"/>
          <w:b/>
          <w:i w:val="false"/>
          <w:color w:val="000000"/>
        </w:rPr>
        <w:t xml:space="preserve"> Коэффициенты зонирования (К зон), учитывающего месторасположение объекта налогообложения в населенных пунктах Махамбетского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Месторасположения объекта налогообложения в населенном пункте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xml:space="preserve">
Село Махамбет </w:t>
            </w:r>
          </w:p>
          <w:bookmarkEnd w:id="6"/>
          <w:p>
            <w:pPr>
              <w:spacing w:after="20"/>
              <w:ind w:left="20"/>
              <w:jc w:val="both"/>
            </w:pPr>
            <w:r>
              <w:rPr>
                <w:rFonts w:ascii="Times New Roman"/>
                <w:b w:val="false"/>
                <w:i w:val="false"/>
                <w:color w:val="000000"/>
                <w:sz w:val="20"/>
              </w:rPr>
              <w:t>
С улицы Абая до улицы Жайық шұғыласы газетіне 50 жыл, улицы А.Иманова, Г.Канцева, Д.Нұрпейісовой, Жамбыл, Жаңа құрылыс, З.Наурызовой, Исатая, Махамбет, М.Шоқпарова, М.Рахметова, М.Жұмабаева, Н.Жантөрина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xml:space="preserve">
Село Махамбет </w:t>
            </w:r>
          </w:p>
          <w:bookmarkEnd w:id="7"/>
          <w:p>
            <w:pPr>
              <w:spacing w:after="20"/>
              <w:ind w:left="20"/>
              <w:jc w:val="both"/>
            </w:pPr>
            <w:r>
              <w:rPr>
                <w:rFonts w:ascii="Times New Roman"/>
                <w:b w:val="false"/>
                <w:i w:val="false"/>
                <w:color w:val="000000"/>
                <w:sz w:val="20"/>
              </w:rPr>
              <w:t>
Улицы Жайық шұғыласы газетіне 50 жыл (южная сторона), Абая, Ақшолан, Ә.Марғұлан, А.Аслялиева, участки Бірлік, Құрылысшы, Д.Шененова, Ж.Нәжімеденова, З.Есжановой (южная сторона), Қ.Сарина, Қ.Қуанышбаева, Қ.Мырзағалиева, Қ.Қабенова, Құрманғазы, Қ.Олжабаева, микрорайон Наркескен, О.Төлешова, О.Юсупова, О.Шонаева, О.Бөкей, У.Жайықова, Ө.Есмағамбетова, микрорайоны Шұғыла, Ынтымақ.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Село Махамбет</w:t>
            </w:r>
          </w:p>
          <w:bookmarkEnd w:id="8"/>
          <w:p>
            <w:pPr>
              <w:spacing w:after="20"/>
              <w:ind w:left="20"/>
              <w:jc w:val="both"/>
            </w:pPr>
            <w:r>
              <w:rPr>
                <w:rFonts w:ascii="Times New Roman"/>
                <w:b w:val="false"/>
                <w:i w:val="false"/>
                <w:color w:val="000000"/>
                <w:sz w:val="20"/>
              </w:rPr>
              <w:t>
Улицы 30 лет Победы, Жайық шұғыласы газетіне 50 жыл (северная сторона), 30 лет Победы, А.Жұбанова, Абая, А.Оңайбаева, А.Тұржанова, А.Ахметжанова, Б.Нысанбаева, Д.Төленова, участок Жайық, Жасыл белдеу, Жаңа ауыл, З.Есжановой (северная сторона), Қ.Сиранова, Қ.Өміршина, Махамбет, М.Харкина, М.Ерғалиева, М.Боранқұлова, микрорайон Самал, Тәуелсіздік, Т.Шырдабаева, Ө.Ізболова, Х.Ерғалиева, микрорайоны Игілік, Шаттық.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Сарытогай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Акжайыкский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Село Акжайык </w:t>
            </w:r>
          </w:p>
          <w:bookmarkEnd w:id="9"/>
          <w:p>
            <w:pPr>
              <w:spacing w:after="20"/>
              <w:ind w:left="20"/>
              <w:jc w:val="both"/>
            </w:pPr>
            <w:r>
              <w:rPr>
                <w:rFonts w:ascii="Times New Roman"/>
                <w:b w:val="false"/>
                <w:i w:val="false"/>
                <w:color w:val="000000"/>
                <w:sz w:val="20"/>
              </w:rPr>
              <w:t xml:space="preserve">
Қумшыганак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1,3</w:t>
            </w:r>
          </w:p>
          <w:bookmarkEnd w:id="10"/>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Жалгансайский сельский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Жалгансай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Село Есбол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Енбекшыл </w:t>
            </w:r>
          </w:p>
          <w:p>
            <w:pPr>
              <w:spacing w:after="20"/>
              <w:ind w:left="20"/>
              <w:jc w:val="both"/>
            </w:pPr>
            <w:r>
              <w:rPr>
                <w:rFonts w:ascii="Times New Roman"/>
                <w:b w:val="false"/>
                <w:i w:val="false"/>
                <w:color w:val="000000"/>
                <w:sz w:val="20"/>
              </w:rPr>
              <w:t xml:space="preserve">
Село Ортакшыл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1,5</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Сарайчиковский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Село Ески Сарайчик </w:t>
            </w:r>
          </w:p>
          <w:bookmarkEnd w:id="13"/>
          <w:p>
            <w:pPr>
              <w:spacing w:after="20"/>
              <w:ind w:left="20"/>
              <w:jc w:val="both"/>
            </w:pPr>
            <w:r>
              <w:rPr>
                <w:rFonts w:ascii="Times New Roman"/>
                <w:b w:val="false"/>
                <w:i w:val="false"/>
                <w:color w:val="000000"/>
                <w:sz w:val="20"/>
              </w:rPr>
              <w:t xml:space="preserve">
Село Сарайчик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1,3</w:t>
            </w:r>
          </w:p>
          <w:bookmarkEnd w:id="14"/>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Село Бейбарыс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Село Аккайын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Талдыколь</w:t>
            </w:r>
          </w:p>
          <w:p>
            <w:pPr>
              <w:spacing w:after="20"/>
              <w:ind w:left="20"/>
              <w:jc w:val="both"/>
            </w:pPr>
            <w:r>
              <w:rPr>
                <w:rFonts w:ascii="Times New Roman"/>
                <w:b w:val="false"/>
                <w:i w:val="false"/>
                <w:color w:val="000000"/>
                <w:sz w:val="20"/>
              </w:rPr>
              <w:t xml:space="preserve">
Кызылжар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1,5</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Село Тандай</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Есмахан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Коздыкара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Томан </w:t>
            </w:r>
          </w:p>
          <w:p>
            <w:pPr>
              <w:spacing w:after="20"/>
              <w:ind w:left="20"/>
              <w:jc w:val="both"/>
            </w:pPr>
            <w:r>
              <w:rPr>
                <w:rFonts w:ascii="Times New Roman"/>
                <w:b w:val="false"/>
                <w:i w:val="false"/>
                <w:color w:val="000000"/>
                <w:sz w:val="20"/>
              </w:rPr>
              <w:t>
</w:t>
            </w:r>
            <w:r>
              <w:rPr>
                <w:rFonts w:ascii="Times New Roman"/>
                <w:b w:val="false"/>
                <w:i w:val="false"/>
                <w:color w:val="000000"/>
                <w:sz w:val="20"/>
              </w:rPr>
              <w:t>Баксайский а.о</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Земли запаса 04:065:015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04:065:017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04:065:018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04:065:019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04:065:021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04:065:022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04:065:023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04:065:026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04:065:027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04:065:028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Земли запаса 04:065:029 </w:t>
            </w:r>
          </w:p>
          <w:p>
            <w:pPr>
              <w:spacing w:after="20"/>
              <w:ind w:left="20"/>
              <w:jc w:val="both"/>
            </w:pPr>
            <w:r>
              <w:rPr>
                <w:rFonts w:ascii="Times New Roman"/>
                <w:b w:val="false"/>
                <w:i w:val="false"/>
                <w:color w:val="000000"/>
                <w:sz w:val="20"/>
              </w:rPr>
              <w:t xml:space="preserve">
Земли запаса 04:065:030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1,8</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0,95</w:t>
            </w:r>
          </w:p>
          <w:p>
            <w:pPr>
              <w:spacing w:after="20"/>
              <w:ind w:left="20"/>
              <w:jc w:val="both"/>
            </w:pPr>
            <w:r>
              <w:rPr>
                <w:rFonts w:ascii="Times New Roman"/>
                <w:b w:val="false"/>
                <w:i w:val="false"/>
                <w:color w:val="000000"/>
                <w:sz w:val="20"/>
              </w:rPr>
              <w:t>
</w:t>
            </w:r>
            <w:r>
              <w:rPr>
                <w:rFonts w:ascii="Times New Roman"/>
                <w:b w:val="false"/>
                <w:i w:val="false"/>
                <w:color w:val="000000"/>
                <w:sz w:val="20"/>
              </w:rPr>
              <w:t>0,85</w:t>
            </w:r>
          </w:p>
          <w:p>
            <w:pPr>
              <w:spacing w:after="20"/>
              <w:ind w:left="20"/>
              <w:jc w:val="both"/>
            </w:pPr>
            <w:r>
              <w:rPr>
                <w:rFonts w:ascii="Times New Roman"/>
                <w:b w:val="false"/>
                <w:i w:val="false"/>
                <w:color w:val="000000"/>
                <w:sz w:val="20"/>
              </w:rPr>
              <w:t>
</w:t>
            </w:r>
            <w:r>
              <w:rPr>
                <w:rFonts w:ascii="Times New Roman"/>
                <w:b w:val="false"/>
                <w:i w:val="false"/>
                <w:color w:val="000000"/>
                <w:sz w:val="20"/>
              </w:rPr>
              <w:t>0,95</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9"/>
          <w:p>
            <w:pPr>
              <w:spacing w:after="20"/>
              <w:ind w:left="20"/>
              <w:jc w:val="both"/>
            </w:pPr>
            <w:r>
              <w:rPr>
                <w:rFonts w:ascii="Times New Roman"/>
                <w:b w:val="false"/>
                <w:i w:val="false"/>
                <w:color w:val="000000"/>
                <w:sz w:val="20"/>
              </w:rPr>
              <w:t>
Село Актогай</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Кенорис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О.Атамбаева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 Ораз </w:t>
            </w:r>
          </w:p>
          <w:p>
            <w:pPr>
              <w:spacing w:after="20"/>
              <w:ind w:left="20"/>
              <w:jc w:val="both"/>
            </w:pPr>
            <w:r>
              <w:rPr>
                <w:rFonts w:ascii="Times New Roman"/>
                <w:b w:val="false"/>
                <w:i w:val="false"/>
                <w:color w:val="000000"/>
                <w:sz w:val="20"/>
              </w:rPr>
              <w:t>
земли запаса, Махамбетская туббольница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0"/>
          <w:p>
            <w:pPr>
              <w:spacing w:after="20"/>
              <w:ind w:left="20"/>
              <w:jc w:val="both"/>
            </w:pPr>
            <w:r>
              <w:rPr>
                <w:rFonts w:ascii="Times New Roman"/>
                <w:b w:val="false"/>
                <w:i w:val="false"/>
                <w:color w:val="000000"/>
                <w:sz w:val="20"/>
              </w:rPr>
              <w:t>
1,55</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1,55</w:t>
            </w:r>
          </w:p>
          <w:p>
            <w:pPr>
              <w:spacing w:after="20"/>
              <w:ind w:left="20"/>
              <w:jc w:val="both"/>
            </w:pPr>
            <w:r>
              <w:rPr>
                <w:rFonts w:ascii="Times New Roman"/>
                <w:b w:val="false"/>
                <w:i w:val="false"/>
                <w:color w:val="000000"/>
                <w:sz w:val="20"/>
              </w:rPr>
              <w:t>
</w:t>
            </w:r>
            <w:r>
              <w:rPr>
                <w:rFonts w:ascii="Times New Roman"/>
                <w:b w:val="false"/>
                <w:i w:val="false"/>
                <w:color w:val="000000"/>
                <w:sz w:val="20"/>
              </w:rPr>
              <w:t>0,95</w:t>
            </w:r>
          </w:p>
          <w:p>
            <w:pPr>
              <w:spacing w:after="20"/>
              <w:ind w:left="20"/>
              <w:jc w:val="both"/>
            </w:pPr>
            <w:r>
              <w:rPr>
                <w:rFonts w:ascii="Times New Roman"/>
                <w:b w:val="false"/>
                <w:i w:val="false"/>
                <w:color w:val="000000"/>
                <w:sz w:val="20"/>
              </w:rPr>
              <w:t>
</w:t>
            </w:r>
            <w:r>
              <w:rPr>
                <w:rFonts w:ascii="Times New Roman"/>
                <w:b w:val="false"/>
                <w:i w:val="false"/>
                <w:color w:val="000000"/>
                <w:sz w:val="20"/>
              </w:rPr>
              <w:t>0,85</w:t>
            </w:r>
          </w:p>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