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9da3" w14:textId="4579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29 сентября 2020 года № 452. Зарегистрировано Департаментом юстиции Атырауской области 5 октября 2020 года № 4747. Утратило силу решением Махамбетского районного маслихата Атырауской области от 4 мая 2024 года №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04.05.2024 № </w:t>
      </w:r>
      <w:r>
        <w:rPr>
          <w:rFonts w:ascii="Times New Roman"/>
          <w:b w:val="false"/>
          <w:i w:val="false"/>
          <w:color w:val="ff0000"/>
          <w:sz w:val="28"/>
        </w:rPr>
        <w:t>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Махамбетском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 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Махамбетского районного маслихата от 29 сентября 2020 года № 452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Махамбетском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Махамбетском районе: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парк по улице А.Тұржанов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 парковочных мест (2 заезд, 2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пересечение улицы Жайык шұгыласы газетіне 50 жыл и улиц А.Тұржанова, до парка молодежи по улице А.Тұржанов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 человек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Махамбетского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