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886c" w14:textId="d4b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августа 2020 года № 466-VI. Зарегистрировано Департаментом юстиции Атырауской области 8 сентября 2020 года № 4720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(зарегистрировано в Реестре государственной регистрации нормативных правовых актов за № 10886) Атырауский областной маслихат VІ созыва на очередной ХLVI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 (зарегистрировано в реестре государственной регистрации нормативных правовых актов за № 4092, опубликовано 13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содержания и защиты зеленых насаждений территорий городов и населенных пунктов Атырауской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вырубке деревьев компенсационная посадка деревьев, производится путем посадки саженцев деревьев.";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Правила содержания и защиты зеленых насаждений, разрабатываемые местными исполнительными органами на основании настоящих Правил в зависимости от природных, климатических, геологических, гидрогеологических и сейсмических факторов населенного пункта могут быть дополнены местными исполнительными органами иными положениями, не противоречащими действующему законодательству Республики Казахстан.".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соблюдения законности, депутатской этики и правовой защиты Атырауского областного маслихата А. Абдолова.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