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70650" w14:textId="7370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имени Габита Мусрепова от 3 марта 2017 года № 10-3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имени Габита Мусрепова Северо-Казахстанской области от 3 августа 2020 года № 64-3. Зарегистрировано Департаментом юстиции Северо-Казахстанской области 14 августа 2020 года № 6481. Утратило силу решением маслихата района имени Габита Мусрепова Северо-Казахстанской области от 13 октября 2023 года № 9-1</w:t>
      </w:r>
    </w:p>
    <w:p>
      <w:pPr>
        <w:spacing w:after="0"/>
        <w:ind w:left="0"/>
        <w:jc w:val="both"/>
      </w:pPr>
      <w:r>
        <w:rPr>
          <w:rFonts w:ascii="Times New Roman"/>
          <w:b w:val="false"/>
          <w:i w:val="false"/>
          <w:color w:val="ff0000"/>
          <w:sz w:val="28"/>
        </w:rPr>
        <w:t xml:space="preserve">
      Сноска. Утратило силу решением маслихата района имени Габита Мусрепова Северо-Казахстанской области от 13.10.2023 </w:t>
      </w:r>
      <w:r>
        <w:rPr>
          <w:rFonts w:ascii="Times New Roman"/>
          <w:b w:val="false"/>
          <w:i w:val="false"/>
          <w:color w:val="ff0000"/>
          <w:sz w:val="28"/>
        </w:rPr>
        <w:t>№ 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района имени Габита Мусрепова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имени Габита Мусрепова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районе имени Габита Мусрепова Северо-Казахстанской области" от 3 марта 2017 года № 10-3 (опубликовано 10 апреля 2017 года в районных газетах "Есіл өңірі", "Новости Приишимья", зарегистрировано в Реестре государственной регистрации нормативных правовых актов под № 4121)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района имени Габита Мусрепова Северо-Казахстанской области,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"5. Лицам, указанным в статье 17 Закона Республики Казахстан от 6 мая 2020 года "О ветеранах" и статье 16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17-1</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"17-1. Социальная помощь по основанию, указанного в подпункте 20) приложения 3 к настоящим Правилам, предоставляется один раз в виде оплаты заявителю 50 (пятидесяти) процентов от стоимости древесины на корню для строительства индивидуального жилого дома.";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17-2</w:t>
      </w:r>
      <w:r>
        <w:rPr>
          <w:rFonts w:ascii="Times New Roman"/>
          <w:b w:val="false"/>
          <w:i w:val="false"/>
          <w:color w:val="000000"/>
          <w:sz w:val="28"/>
        </w:rPr>
        <w:t xml:space="preserve"> изложить в новой редакции:</w:t>
      </w:r>
    </w:p>
    <w:bookmarkStart w:name="z12" w:id="5"/>
    <w:p>
      <w:pPr>
        <w:spacing w:after="0"/>
        <w:ind w:left="0"/>
        <w:jc w:val="both"/>
      </w:pPr>
      <w:r>
        <w:rPr>
          <w:rFonts w:ascii="Times New Roman"/>
          <w:b w:val="false"/>
          <w:i w:val="false"/>
          <w:color w:val="000000"/>
          <w:sz w:val="28"/>
        </w:rPr>
        <w:t>
       "17-2. Социальная помощь по основанию, указанному в подпункте 21) приложения 3 к настоящим Правилам предоставляется в размере 2 (двух) кратного прожиточного минимума, без учета доходов, ежемесячно.";</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Правил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 соответственно.</w:t>
      </w:r>
    </w:p>
    <w:bookmarkStart w:name="z14" w:id="6"/>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района имени Габита Мусрепова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Северо-Казахстанской области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Н.Синдякина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района имени Габита Мусрепова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Северо-Казахстанской области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bookmarkStart w:name="z17" w:id="7"/>
    <w:p>
      <w:pPr>
        <w:spacing w:after="0"/>
        <w:ind w:left="0"/>
        <w:jc w:val="both"/>
      </w:pPr>
      <w:r>
        <w:rPr>
          <w:rFonts w:ascii="Times New Roman"/>
          <w:b w:val="false"/>
          <w:i w:val="false"/>
          <w:color w:val="000000"/>
          <w:sz w:val="28"/>
        </w:rPr>
        <w:t>
       "СОГЛАСОВАНО"</w:t>
      </w:r>
    </w:p>
    <w:bookmarkEnd w:id="7"/>
    <w:bookmarkStart w:name="z18" w:id="8"/>
    <w:p>
      <w:pPr>
        <w:spacing w:after="0"/>
        <w:ind w:left="0"/>
        <w:jc w:val="both"/>
      </w:pPr>
      <w:r>
        <w:rPr>
          <w:rFonts w:ascii="Times New Roman"/>
          <w:b w:val="false"/>
          <w:i w:val="false"/>
          <w:color w:val="000000"/>
          <w:sz w:val="28"/>
        </w:rPr>
        <w:t>
      Аким Северо-Казахстанской области</w:t>
      </w:r>
    </w:p>
    <w:bookmarkEnd w:id="8"/>
    <w:bookmarkStart w:name="z19" w:id="9"/>
    <w:p>
      <w:pPr>
        <w:spacing w:after="0"/>
        <w:ind w:left="0"/>
        <w:jc w:val="both"/>
      </w:pPr>
      <w:r>
        <w:rPr>
          <w:rFonts w:ascii="Times New Roman"/>
          <w:b w:val="false"/>
          <w:i w:val="false"/>
          <w:color w:val="000000"/>
          <w:sz w:val="28"/>
        </w:rPr>
        <w:t>
      ____________________ К. Аксакалов</w:t>
      </w:r>
    </w:p>
    <w:bookmarkEnd w:id="9"/>
    <w:bookmarkStart w:name="z20" w:id="10"/>
    <w:p>
      <w:pPr>
        <w:spacing w:after="0"/>
        <w:ind w:left="0"/>
        <w:jc w:val="both"/>
      </w:pPr>
      <w:r>
        <w:rPr>
          <w:rFonts w:ascii="Times New Roman"/>
          <w:b w:val="false"/>
          <w:i w:val="false"/>
          <w:color w:val="000000"/>
          <w:sz w:val="28"/>
        </w:rPr>
        <w:t xml:space="preserve">
      "__ " _________2020 года </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2020 года № 64-3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помощи,установления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определения перечня отдельных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33" w:id="11"/>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также кратность оказания социальной помощи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 "День вывода ограниченного контингента советских войск из Демократической Республики Афганистан"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2"/>
          <w:p>
            <w:pPr>
              <w:spacing w:after="20"/>
              <w:ind w:left="20"/>
              <w:jc w:val="both"/>
            </w:pPr>
            <w:r>
              <w:rPr>
                <w:rFonts w:ascii="Times New Roman"/>
                <w:b w:val="false"/>
                <w:i w:val="false"/>
                <w:color w:val="000000"/>
                <w:sz w:val="20"/>
              </w:rPr>
              <w:t>
1 раз в год</w:t>
            </w:r>
          </w:p>
          <w:bookmarkEnd w:id="12"/>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3"/>
          <w:p>
            <w:pPr>
              <w:spacing w:after="20"/>
              <w:ind w:left="20"/>
              <w:jc w:val="both"/>
            </w:pPr>
            <w:r>
              <w:rPr>
                <w:rFonts w:ascii="Times New Roman"/>
                <w:b w:val="false"/>
                <w:i w:val="false"/>
                <w:color w:val="000000"/>
                <w:sz w:val="20"/>
              </w:rPr>
              <w:t>
1 раз в год</w:t>
            </w:r>
          </w:p>
          <w:bookmarkEnd w:id="13"/>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4"/>
          <w:p>
            <w:pPr>
              <w:spacing w:after="20"/>
              <w:ind w:left="20"/>
              <w:jc w:val="both"/>
            </w:pPr>
            <w:r>
              <w:rPr>
                <w:rFonts w:ascii="Times New Roman"/>
                <w:b w:val="false"/>
                <w:i w:val="false"/>
                <w:color w:val="000000"/>
                <w:sz w:val="20"/>
              </w:rPr>
              <w:t>
1 раз в год</w:t>
            </w:r>
          </w:p>
          <w:bookmarkEnd w:id="14"/>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5"/>
          <w:p>
            <w:pPr>
              <w:spacing w:after="20"/>
              <w:ind w:left="20"/>
              <w:jc w:val="both"/>
            </w:pPr>
            <w:r>
              <w:rPr>
                <w:rFonts w:ascii="Times New Roman"/>
                <w:b w:val="false"/>
                <w:i w:val="false"/>
                <w:color w:val="000000"/>
                <w:sz w:val="20"/>
              </w:rPr>
              <w:t>
1 раз в год</w:t>
            </w:r>
          </w:p>
          <w:bookmarkEnd w:id="1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
1 раз в год</w:t>
            </w:r>
          </w:p>
          <w:bookmarkEnd w:id="1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7"/>
          <w:p>
            <w:pPr>
              <w:spacing w:after="20"/>
              <w:ind w:left="20"/>
              <w:jc w:val="both"/>
            </w:pPr>
            <w:r>
              <w:rPr>
                <w:rFonts w:ascii="Times New Roman"/>
                <w:b w:val="false"/>
                <w:i w:val="false"/>
                <w:color w:val="000000"/>
                <w:sz w:val="20"/>
              </w:rPr>
              <w:t>
1 раз в год</w:t>
            </w:r>
          </w:p>
          <w:bookmarkEnd w:id="17"/>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 "Международный женский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8"/>
          <w:p>
            <w:pPr>
              <w:spacing w:after="20"/>
              <w:ind w:left="20"/>
              <w:jc w:val="both"/>
            </w:pPr>
            <w:r>
              <w:rPr>
                <w:rFonts w:ascii="Times New Roman"/>
                <w:b w:val="false"/>
                <w:i w:val="false"/>
                <w:color w:val="000000"/>
                <w:sz w:val="20"/>
              </w:rPr>
              <w:t>
1 раз в год</w:t>
            </w:r>
          </w:p>
          <w:bookmarkEnd w:id="18"/>
          <w:p>
            <w:pPr>
              <w:spacing w:after="20"/>
              <w:ind w:left="20"/>
              <w:jc w:val="both"/>
            </w:pPr>
            <w:r>
              <w:rPr>
                <w:rFonts w:ascii="Times New Roman"/>
                <w:b w:val="false"/>
                <w:i w:val="false"/>
                <w:color w:val="000000"/>
                <w:sz w:val="20"/>
              </w:rPr>
              <w:t>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9"/>
          <w:p>
            <w:pPr>
              <w:spacing w:after="20"/>
              <w:ind w:left="20"/>
              <w:jc w:val="both"/>
            </w:pPr>
            <w:r>
              <w:rPr>
                <w:rFonts w:ascii="Times New Roman"/>
                <w:b w:val="false"/>
                <w:i w:val="false"/>
                <w:color w:val="000000"/>
                <w:sz w:val="20"/>
              </w:rPr>
              <w:t>
1 раз в год</w:t>
            </w:r>
          </w:p>
          <w:bookmarkEnd w:id="19"/>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 – "День памяти аварии на Чернобыльской атомной электростанции"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0"/>
          <w:p>
            <w:pPr>
              <w:spacing w:after="20"/>
              <w:ind w:left="20"/>
              <w:jc w:val="both"/>
            </w:pPr>
            <w:r>
              <w:rPr>
                <w:rFonts w:ascii="Times New Roman"/>
                <w:b w:val="false"/>
                <w:i w:val="false"/>
                <w:color w:val="000000"/>
                <w:sz w:val="20"/>
              </w:rPr>
              <w:t>
1 раз в год</w:t>
            </w:r>
          </w:p>
          <w:bookmarkEnd w:id="20"/>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1"/>
          <w:p>
            <w:pPr>
              <w:spacing w:after="20"/>
              <w:ind w:left="20"/>
              <w:jc w:val="both"/>
            </w:pPr>
            <w:r>
              <w:rPr>
                <w:rFonts w:ascii="Times New Roman"/>
                <w:b w:val="false"/>
                <w:i w:val="false"/>
                <w:color w:val="000000"/>
                <w:sz w:val="20"/>
              </w:rPr>
              <w:t>
1 раз в год</w:t>
            </w:r>
          </w:p>
          <w:bookmarkEnd w:id="21"/>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2"/>
          <w:p>
            <w:pPr>
              <w:spacing w:after="20"/>
              <w:ind w:left="20"/>
              <w:jc w:val="both"/>
            </w:pPr>
            <w:r>
              <w:rPr>
                <w:rFonts w:ascii="Times New Roman"/>
                <w:b w:val="false"/>
                <w:i w:val="false"/>
                <w:color w:val="000000"/>
                <w:sz w:val="20"/>
              </w:rPr>
              <w:t>
1 раз в год</w:t>
            </w:r>
          </w:p>
          <w:bookmarkEnd w:id="22"/>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3"/>
          <w:p>
            <w:pPr>
              <w:spacing w:after="20"/>
              <w:ind w:left="20"/>
              <w:jc w:val="both"/>
            </w:pPr>
            <w:r>
              <w:rPr>
                <w:rFonts w:ascii="Times New Roman"/>
                <w:b w:val="false"/>
                <w:i w:val="false"/>
                <w:color w:val="000000"/>
                <w:sz w:val="20"/>
              </w:rPr>
              <w:t>
1 раз в год</w:t>
            </w:r>
          </w:p>
          <w:bookmarkEnd w:id="23"/>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4"/>
          <w:p>
            <w:pPr>
              <w:spacing w:after="20"/>
              <w:ind w:left="20"/>
              <w:jc w:val="both"/>
            </w:pPr>
            <w:r>
              <w:rPr>
                <w:rFonts w:ascii="Times New Roman"/>
                <w:b w:val="false"/>
                <w:i w:val="false"/>
                <w:color w:val="000000"/>
                <w:sz w:val="20"/>
              </w:rPr>
              <w:t>
1 раз в год</w:t>
            </w:r>
          </w:p>
          <w:bookmarkEnd w:id="24"/>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мая - "День защитника Отечества"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5"/>
          <w:p>
            <w:pPr>
              <w:spacing w:after="20"/>
              <w:ind w:left="20"/>
              <w:jc w:val="both"/>
            </w:pPr>
            <w:r>
              <w:rPr>
                <w:rFonts w:ascii="Times New Roman"/>
                <w:b w:val="false"/>
                <w:i w:val="false"/>
                <w:color w:val="000000"/>
                <w:sz w:val="20"/>
              </w:rPr>
              <w:t>
1 раз в год</w:t>
            </w:r>
          </w:p>
          <w:bookmarkEnd w:id="25"/>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6"/>
          <w:p>
            <w:pPr>
              <w:spacing w:after="20"/>
              <w:ind w:left="20"/>
              <w:jc w:val="both"/>
            </w:pPr>
            <w:r>
              <w:rPr>
                <w:rFonts w:ascii="Times New Roman"/>
                <w:b w:val="false"/>
                <w:i w:val="false"/>
                <w:color w:val="000000"/>
                <w:sz w:val="20"/>
              </w:rPr>
              <w:t>
1 раз в год</w:t>
            </w:r>
          </w:p>
          <w:bookmarkEnd w:id="26"/>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 "День Победы"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7"/>
          <w:p>
            <w:pPr>
              <w:spacing w:after="20"/>
              <w:ind w:left="20"/>
              <w:jc w:val="both"/>
            </w:pPr>
            <w:r>
              <w:rPr>
                <w:rFonts w:ascii="Times New Roman"/>
                <w:b w:val="false"/>
                <w:i w:val="false"/>
                <w:color w:val="000000"/>
                <w:sz w:val="20"/>
              </w:rPr>
              <w:t>
1 раз в год</w:t>
            </w:r>
          </w:p>
          <w:bookmarkEnd w:id="27"/>
          <w:p>
            <w:pPr>
              <w:spacing w:after="20"/>
              <w:ind w:left="20"/>
              <w:jc w:val="both"/>
            </w:pPr>
            <w:r>
              <w:rPr>
                <w:rFonts w:ascii="Times New Roman"/>
                <w:b w:val="false"/>
                <w:i w:val="false"/>
                <w:color w:val="000000"/>
                <w:sz w:val="20"/>
              </w:rPr>
              <w:t>
100 (сто)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8"/>
          <w:p>
            <w:pPr>
              <w:spacing w:after="20"/>
              <w:ind w:left="20"/>
              <w:jc w:val="both"/>
            </w:pPr>
            <w:r>
              <w:rPr>
                <w:rFonts w:ascii="Times New Roman"/>
                <w:b w:val="false"/>
                <w:i w:val="false"/>
                <w:color w:val="000000"/>
                <w:sz w:val="20"/>
              </w:rPr>
              <w:t>
1 раз в год</w:t>
            </w:r>
          </w:p>
          <w:bookmarkEnd w:id="28"/>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1 раз в год</w:t>
            </w:r>
          </w:p>
          <w:bookmarkEnd w:id="29"/>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0"/>
          <w:p>
            <w:pPr>
              <w:spacing w:after="20"/>
              <w:ind w:left="20"/>
              <w:jc w:val="both"/>
            </w:pPr>
            <w:r>
              <w:rPr>
                <w:rFonts w:ascii="Times New Roman"/>
                <w:b w:val="false"/>
                <w:i w:val="false"/>
                <w:color w:val="000000"/>
                <w:sz w:val="20"/>
              </w:rPr>
              <w:t>
1 раз в год</w:t>
            </w:r>
          </w:p>
          <w:bookmarkEnd w:id="30"/>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1"/>
          <w:p>
            <w:pPr>
              <w:spacing w:after="20"/>
              <w:ind w:left="20"/>
              <w:jc w:val="both"/>
            </w:pPr>
            <w:r>
              <w:rPr>
                <w:rFonts w:ascii="Times New Roman"/>
                <w:b w:val="false"/>
                <w:i w:val="false"/>
                <w:color w:val="000000"/>
                <w:sz w:val="20"/>
              </w:rPr>
              <w:t>
1 раз в год</w:t>
            </w:r>
          </w:p>
          <w:bookmarkEnd w:id="31"/>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1 раз в год</w:t>
            </w:r>
          </w:p>
          <w:bookmarkEnd w:id="32"/>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3"/>
          <w:p>
            <w:pPr>
              <w:spacing w:after="20"/>
              <w:ind w:left="20"/>
              <w:jc w:val="both"/>
            </w:pPr>
            <w:r>
              <w:rPr>
                <w:rFonts w:ascii="Times New Roman"/>
                <w:b w:val="false"/>
                <w:i w:val="false"/>
                <w:color w:val="000000"/>
                <w:sz w:val="20"/>
              </w:rPr>
              <w:t>
1 раз в год</w:t>
            </w:r>
          </w:p>
          <w:bookmarkEnd w:id="33"/>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4"/>
          <w:p>
            <w:pPr>
              <w:spacing w:after="20"/>
              <w:ind w:left="20"/>
              <w:jc w:val="both"/>
            </w:pPr>
            <w:r>
              <w:rPr>
                <w:rFonts w:ascii="Times New Roman"/>
                <w:b w:val="false"/>
                <w:i w:val="false"/>
                <w:color w:val="000000"/>
                <w:sz w:val="20"/>
              </w:rPr>
              <w:t>
1 раз в год</w:t>
            </w:r>
          </w:p>
          <w:bookmarkEnd w:id="34"/>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5"/>
          <w:p>
            <w:pPr>
              <w:spacing w:after="20"/>
              <w:ind w:left="20"/>
              <w:jc w:val="both"/>
            </w:pPr>
            <w:r>
              <w:rPr>
                <w:rFonts w:ascii="Times New Roman"/>
                <w:b w:val="false"/>
                <w:i w:val="false"/>
                <w:color w:val="000000"/>
                <w:sz w:val="20"/>
              </w:rPr>
              <w:t>
1 раз в год</w:t>
            </w:r>
          </w:p>
          <w:bookmarkEnd w:id="35"/>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6"/>
          <w:p>
            <w:pPr>
              <w:spacing w:after="20"/>
              <w:ind w:left="20"/>
              <w:jc w:val="both"/>
            </w:pPr>
            <w:r>
              <w:rPr>
                <w:rFonts w:ascii="Times New Roman"/>
                <w:b w:val="false"/>
                <w:i w:val="false"/>
                <w:color w:val="000000"/>
                <w:sz w:val="20"/>
              </w:rPr>
              <w:t>
1 раз в год</w:t>
            </w:r>
          </w:p>
          <w:bookmarkEnd w:id="36"/>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7"/>
          <w:p>
            <w:pPr>
              <w:spacing w:after="20"/>
              <w:ind w:left="20"/>
              <w:jc w:val="both"/>
            </w:pPr>
            <w:r>
              <w:rPr>
                <w:rFonts w:ascii="Times New Roman"/>
                <w:b w:val="false"/>
                <w:i w:val="false"/>
                <w:color w:val="000000"/>
                <w:sz w:val="20"/>
              </w:rPr>
              <w:t>
1 раз в год</w:t>
            </w:r>
          </w:p>
          <w:bookmarkEnd w:id="37"/>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Супруга (супруг) умершего инвалида Великой Отечественной войны или лица, приравненного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8"/>
          <w:p>
            <w:pPr>
              <w:spacing w:after="20"/>
              <w:ind w:left="20"/>
              <w:jc w:val="both"/>
            </w:pPr>
            <w:r>
              <w:rPr>
                <w:rFonts w:ascii="Times New Roman"/>
                <w:b w:val="false"/>
                <w:i w:val="false"/>
                <w:color w:val="000000"/>
                <w:sz w:val="20"/>
              </w:rPr>
              <w:t>
1 раз в год</w:t>
            </w:r>
          </w:p>
          <w:bookmarkEnd w:id="38"/>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9"/>
          <w:p>
            <w:pPr>
              <w:spacing w:after="20"/>
              <w:ind w:left="20"/>
              <w:jc w:val="both"/>
            </w:pPr>
            <w:r>
              <w:rPr>
                <w:rFonts w:ascii="Times New Roman"/>
                <w:b w:val="false"/>
                <w:i w:val="false"/>
                <w:color w:val="000000"/>
                <w:sz w:val="20"/>
              </w:rPr>
              <w:t>
1 раз в год</w:t>
            </w:r>
          </w:p>
          <w:bookmarkEnd w:id="39"/>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мая - "День памяти жертв политических репрессий и голода"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0"/>
          <w:p>
            <w:pPr>
              <w:spacing w:after="20"/>
              <w:ind w:left="20"/>
              <w:jc w:val="both"/>
            </w:pPr>
            <w:r>
              <w:rPr>
                <w:rFonts w:ascii="Times New Roman"/>
                <w:b w:val="false"/>
                <w:i w:val="false"/>
                <w:color w:val="000000"/>
                <w:sz w:val="20"/>
              </w:rPr>
              <w:t>
1 раз в год</w:t>
            </w:r>
          </w:p>
          <w:bookmarkEnd w:id="40"/>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1"/>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 – 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2"/>
          <w:p>
            <w:pPr>
              <w:spacing w:after="20"/>
              <w:ind w:left="20"/>
              <w:jc w:val="both"/>
            </w:pPr>
            <w:r>
              <w:rPr>
                <w:rFonts w:ascii="Times New Roman"/>
                <w:b w:val="false"/>
                <w:i w:val="false"/>
                <w:color w:val="000000"/>
                <w:sz w:val="20"/>
              </w:rPr>
              <w:t>
1 раз в год</w:t>
            </w:r>
          </w:p>
          <w:bookmarkEnd w:id="42"/>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3"/>
          <w:p>
            <w:pPr>
              <w:spacing w:after="20"/>
              <w:ind w:left="20"/>
              <w:jc w:val="both"/>
            </w:pPr>
            <w:r>
              <w:rPr>
                <w:rFonts w:ascii="Times New Roman"/>
                <w:b w:val="false"/>
                <w:i w:val="false"/>
                <w:color w:val="000000"/>
                <w:sz w:val="20"/>
              </w:rPr>
              <w:t>
1 раз в год</w:t>
            </w:r>
          </w:p>
          <w:bookmarkEnd w:id="43"/>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4"/>
          <w:p>
            <w:pPr>
              <w:spacing w:after="20"/>
              <w:ind w:left="20"/>
              <w:jc w:val="both"/>
            </w:pPr>
            <w:r>
              <w:rPr>
                <w:rFonts w:ascii="Times New Roman"/>
                <w:b w:val="false"/>
                <w:i w:val="false"/>
                <w:color w:val="000000"/>
                <w:sz w:val="20"/>
              </w:rPr>
              <w:t>
1 раз в год</w:t>
            </w:r>
          </w:p>
          <w:bookmarkEnd w:id="44"/>
          <w:p>
            <w:pPr>
              <w:spacing w:after="20"/>
              <w:ind w:left="20"/>
              <w:jc w:val="both"/>
            </w:pPr>
            <w:r>
              <w:rPr>
                <w:rFonts w:ascii="Times New Roman"/>
                <w:b w:val="false"/>
                <w:i w:val="false"/>
                <w:color w:val="000000"/>
                <w:sz w:val="20"/>
              </w:rPr>
              <w:t>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августа - "День Конституции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5"/>
          <w:p>
            <w:pPr>
              <w:spacing w:after="20"/>
              <w:ind w:left="20"/>
              <w:jc w:val="both"/>
            </w:pPr>
            <w:r>
              <w:rPr>
                <w:rFonts w:ascii="Times New Roman"/>
                <w:b w:val="false"/>
                <w:i w:val="false"/>
                <w:color w:val="000000"/>
                <w:sz w:val="20"/>
              </w:rPr>
              <w:t>
1 раз в год</w:t>
            </w:r>
          </w:p>
          <w:bookmarkEnd w:id="45"/>
          <w:p>
            <w:pPr>
              <w:spacing w:after="20"/>
              <w:ind w:left="20"/>
              <w:jc w:val="both"/>
            </w:pPr>
            <w:r>
              <w:rPr>
                <w:rFonts w:ascii="Times New Roman"/>
                <w:b w:val="false"/>
                <w:i w:val="false"/>
                <w:color w:val="000000"/>
                <w:sz w:val="20"/>
              </w:rPr>
              <w:t>
10 (десять) месячных расчетных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 августа 2020 года № 64-3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оказания 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установления размеров и определения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перечня отдельных категорий нуждающихся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граждан района имени Габита Мусрепова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bl>
    <w:bookmarkStart w:name="z83" w:id="46"/>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w:t>
      </w:r>
    </w:p>
    <w:bookmarkEnd w:id="46"/>
    <w:bookmarkStart w:name="z84" w:id="47"/>
    <w:p>
      <w:pPr>
        <w:spacing w:after="0"/>
        <w:ind w:left="0"/>
        <w:jc w:val="both"/>
      </w:pPr>
      <w:r>
        <w:rPr>
          <w:rFonts w:ascii="Times New Roman"/>
          <w:b w:val="false"/>
          <w:i w:val="false"/>
          <w:color w:val="000000"/>
          <w:sz w:val="28"/>
        </w:rPr>
        <w:t>
      1) сиротство;</w:t>
      </w:r>
    </w:p>
    <w:bookmarkEnd w:id="47"/>
    <w:bookmarkStart w:name="z85" w:id="48"/>
    <w:p>
      <w:pPr>
        <w:spacing w:after="0"/>
        <w:ind w:left="0"/>
        <w:jc w:val="both"/>
      </w:pPr>
      <w:r>
        <w:rPr>
          <w:rFonts w:ascii="Times New Roman"/>
          <w:b w:val="false"/>
          <w:i w:val="false"/>
          <w:color w:val="000000"/>
          <w:sz w:val="28"/>
        </w:rPr>
        <w:t>
      2) отсутствие родительского попечения;</w:t>
      </w:r>
    </w:p>
    <w:bookmarkEnd w:id="48"/>
    <w:bookmarkStart w:name="z86" w:id="49"/>
    <w:p>
      <w:pPr>
        <w:spacing w:after="0"/>
        <w:ind w:left="0"/>
        <w:jc w:val="both"/>
      </w:pPr>
      <w:r>
        <w:rPr>
          <w:rFonts w:ascii="Times New Roman"/>
          <w:b w:val="false"/>
          <w:i w:val="false"/>
          <w:color w:val="000000"/>
          <w:sz w:val="28"/>
        </w:rPr>
        <w:t>
      3) безнадзорность несовершеннолетних, в том числе с девиантным поведением;</w:t>
      </w:r>
    </w:p>
    <w:bookmarkEnd w:id="49"/>
    <w:bookmarkStart w:name="z87" w:id="50"/>
    <w:p>
      <w:pPr>
        <w:spacing w:after="0"/>
        <w:ind w:left="0"/>
        <w:jc w:val="both"/>
      </w:pPr>
      <w:r>
        <w:rPr>
          <w:rFonts w:ascii="Times New Roman"/>
          <w:b w:val="false"/>
          <w:i w:val="false"/>
          <w:color w:val="000000"/>
          <w:sz w:val="28"/>
        </w:rPr>
        <w:t>
      4) нахождение несовершеннолетних в специальных организациях образования, организациях образования с особым режимом содержания;</w:t>
      </w:r>
    </w:p>
    <w:bookmarkEnd w:id="50"/>
    <w:bookmarkStart w:name="z88" w:id="51"/>
    <w:p>
      <w:pPr>
        <w:spacing w:after="0"/>
        <w:ind w:left="0"/>
        <w:jc w:val="both"/>
      </w:pPr>
      <w:r>
        <w:rPr>
          <w:rFonts w:ascii="Times New Roman"/>
          <w:b w:val="false"/>
          <w:i w:val="false"/>
          <w:color w:val="000000"/>
          <w:sz w:val="28"/>
        </w:rPr>
        <w:t>
      5) ограничение возможностей раннего психофизического развития детей от рождения до трех лет;</w:t>
      </w:r>
    </w:p>
    <w:bookmarkEnd w:id="51"/>
    <w:bookmarkStart w:name="z89" w:id="52"/>
    <w:p>
      <w:pPr>
        <w:spacing w:after="0"/>
        <w:ind w:left="0"/>
        <w:jc w:val="both"/>
      </w:pPr>
      <w:r>
        <w:rPr>
          <w:rFonts w:ascii="Times New Roman"/>
          <w:b w:val="false"/>
          <w:i w:val="false"/>
          <w:color w:val="000000"/>
          <w:sz w:val="28"/>
        </w:rPr>
        <w:t>
      6) стойкие нарушения функций организма, обусловленные физическими и (или) умственными возможностями;</w:t>
      </w:r>
    </w:p>
    <w:bookmarkEnd w:id="52"/>
    <w:bookmarkStart w:name="z90" w:id="53"/>
    <w:p>
      <w:pPr>
        <w:spacing w:after="0"/>
        <w:ind w:left="0"/>
        <w:jc w:val="both"/>
      </w:pPr>
      <w:r>
        <w:rPr>
          <w:rFonts w:ascii="Times New Roman"/>
          <w:b w:val="false"/>
          <w:i w:val="false"/>
          <w:color w:val="000000"/>
          <w:sz w:val="28"/>
        </w:rPr>
        <w:t>
      7) ограничение жизнедеятельности вследствие социально значимых заболеваний и заболеваний, представляющих опасность для окружающих;</w:t>
      </w:r>
    </w:p>
    <w:bookmarkEnd w:id="53"/>
    <w:bookmarkStart w:name="z91" w:id="54"/>
    <w:p>
      <w:pPr>
        <w:spacing w:after="0"/>
        <w:ind w:left="0"/>
        <w:jc w:val="both"/>
      </w:pPr>
      <w:r>
        <w:rPr>
          <w:rFonts w:ascii="Times New Roman"/>
          <w:b w:val="false"/>
          <w:i w:val="false"/>
          <w:color w:val="000000"/>
          <w:sz w:val="28"/>
        </w:rPr>
        <w:t>
      8) неспособность к самообслуживанию в связи с преклонным возрастом, вследствие перенесенной болезни и (или) инвалидности;</w:t>
      </w:r>
    </w:p>
    <w:bookmarkEnd w:id="54"/>
    <w:bookmarkStart w:name="z92" w:id="55"/>
    <w:p>
      <w:pPr>
        <w:spacing w:after="0"/>
        <w:ind w:left="0"/>
        <w:jc w:val="both"/>
      </w:pPr>
      <w:r>
        <w:rPr>
          <w:rFonts w:ascii="Times New Roman"/>
          <w:b w:val="false"/>
          <w:i w:val="false"/>
          <w:color w:val="000000"/>
          <w:sz w:val="28"/>
        </w:rPr>
        <w:t>
      9) жестокое обращение, приведшее к социальной дезадаптации и социальной депривации;</w:t>
      </w:r>
    </w:p>
    <w:bookmarkEnd w:id="55"/>
    <w:bookmarkStart w:name="z93" w:id="56"/>
    <w:p>
      <w:pPr>
        <w:spacing w:after="0"/>
        <w:ind w:left="0"/>
        <w:jc w:val="both"/>
      </w:pPr>
      <w:r>
        <w:rPr>
          <w:rFonts w:ascii="Times New Roman"/>
          <w:b w:val="false"/>
          <w:i w:val="false"/>
          <w:color w:val="000000"/>
          <w:sz w:val="28"/>
        </w:rPr>
        <w:t>
      10) бездомность (лица без определенного места жительства);</w:t>
      </w:r>
    </w:p>
    <w:bookmarkEnd w:id="56"/>
    <w:bookmarkStart w:name="z94" w:id="57"/>
    <w:p>
      <w:pPr>
        <w:spacing w:after="0"/>
        <w:ind w:left="0"/>
        <w:jc w:val="both"/>
      </w:pPr>
      <w:r>
        <w:rPr>
          <w:rFonts w:ascii="Times New Roman"/>
          <w:b w:val="false"/>
          <w:i w:val="false"/>
          <w:color w:val="000000"/>
          <w:sz w:val="28"/>
        </w:rPr>
        <w:t>
      11) освобождение из мест лишения свободы;</w:t>
      </w:r>
    </w:p>
    <w:bookmarkEnd w:id="57"/>
    <w:bookmarkStart w:name="z95" w:id="58"/>
    <w:p>
      <w:pPr>
        <w:spacing w:after="0"/>
        <w:ind w:left="0"/>
        <w:jc w:val="both"/>
      </w:pPr>
      <w:r>
        <w:rPr>
          <w:rFonts w:ascii="Times New Roman"/>
          <w:b w:val="false"/>
          <w:i w:val="false"/>
          <w:color w:val="000000"/>
          <w:sz w:val="28"/>
        </w:rPr>
        <w:t>
      12) нахождение на учете службы пробации;</w:t>
      </w:r>
    </w:p>
    <w:bookmarkEnd w:id="58"/>
    <w:bookmarkStart w:name="z96" w:id="59"/>
    <w:p>
      <w:pPr>
        <w:spacing w:after="0"/>
        <w:ind w:left="0"/>
        <w:jc w:val="both"/>
      </w:pPr>
      <w:r>
        <w:rPr>
          <w:rFonts w:ascii="Times New Roman"/>
          <w:b w:val="false"/>
          <w:i w:val="false"/>
          <w:color w:val="000000"/>
          <w:sz w:val="28"/>
        </w:rPr>
        <w:t>
      13) причинение ущерба гражданину (семье) либо его имуществу вследствие стихийного бедствия или пожара;</w:t>
      </w:r>
    </w:p>
    <w:bookmarkEnd w:id="59"/>
    <w:bookmarkStart w:name="z97" w:id="60"/>
    <w:p>
      <w:pPr>
        <w:spacing w:after="0"/>
        <w:ind w:left="0"/>
        <w:jc w:val="both"/>
      </w:pPr>
      <w:r>
        <w:rPr>
          <w:rFonts w:ascii="Times New Roman"/>
          <w:b w:val="false"/>
          <w:i w:val="false"/>
          <w:color w:val="000000"/>
          <w:sz w:val="28"/>
        </w:rPr>
        <w:t>
      14) наличие среднедушевого дохода, не превышающего порога в однократном отношении к прожиточному минимуму по Северо-Казахстанской области;</w:t>
      </w:r>
    </w:p>
    <w:bookmarkEnd w:id="60"/>
    <w:bookmarkStart w:name="z98" w:id="61"/>
    <w:p>
      <w:pPr>
        <w:spacing w:after="0"/>
        <w:ind w:left="0"/>
        <w:jc w:val="both"/>
      </w:pPr>
      <w:r>
        <w:rPr>
          <w:rFonts w:ascii="Times New Roman"/>
          <w:b w:val="false"/>
          <w:i w:val="false"/>
          <w:color w:val="000000"/>
          <w:sz w:val="28"/>
        </w:rPr>
        <w:t>
      15) нуждаемость ветеранов Великой Отечественной войны, а также ветеранов, приравненных по льготам к ветеранам Великой Отечественной войны, на зубопротезирование;</w:t>
      </w:r>
    </w:p>
    <w:bookmarkEnd w:id="61"/>
    <w:bookmarkStart w:name="z99" w:id="62"/>
    <w:p>
      <w:pPr>
        <w:spacing w:after="0"/>
        <w:ind w:left="0"/>
        <w:jc w:val="both"/>
      </w:pPr>
      <w:r>
        <w:rPr>
          <w:rFonts w:ascii="Times New Roman"/>
          <w:b w:val="false"/>
          <w:i w:val="false"/>
          <w:color w:val="000000"/>
          <w:sz w:val="28"/>
        </w:rPr>
        <w:t>
      16) нуждаемость ветеранов Великой Отечественной войны, а также ветеранов, приравненных по льготам к ветеранам Великой Отечественной войны, на санаторно-курортное лечение в санаториях и профилакториях Республики Казахстан;</w:t>
      </w:r>
    </w:p>
    <w:bookmarkEnd w:id="62"/>
    <w:bookmarkStart w:name="z100" w:id="63"/>
    <w:p>
      <w:pPr>
        <w:spacing w:after="0"/>
        <w:ind w:left="0"/>
        <w:jc w:val="both"/>
      </w:pPr>
      <w:r>
        <w:rPr>
          <w:rFonts w:ascii="Times New Roman"/>
          <w:b w:val="false"/>
          <w:i w:val="false"/>
          <w:color w:val="000000"/>
          <w:sz w:val="28"/>
        </w:rPr>
        <w:t>
      17) нуждаемость ветеранов Великой Отечественной войны в ежемесячной компенсации за оплату коммунальных услуг и приобретение топлива;</w:t>
      </w:r>
    </w:p>
    <w:bookmarkEnd w:id="63"/>
    <w:bookmarkStart w:name="z101" w:id="64"/>
    <w:p>
      <w:pPr>
        <w:spacing w:after="0"/>
        <w:ind w:left="0"/>
        <w:jc w:val="both"/>
      </w:pPr>
      <w:r>
        <w:rPr>
          <w:rFonts w:ascii="Times New Roman"/>
          <w:b w:val="false"/>
          <w:i w:val="false"/>
          <w:color w:val="000000"/>
          <w:sz w:val="28"/>
        </w:rPr>
        <w:t>
      18) нуждаемость лиц больных активной формой туберкулеза, находящихся на амбулаторном лечении;</w:t>
      </w:r>
    </w:p>
    <w:bookmarkEnd w:id="64"/>
    <w:bookmarkStart w:name="z102" w:id="65"/>
    <w:p>
      <w:pPr>
        <w:spacing w:after="0"/>
        <w:ind w:left="0"/>
        <w:jc w:val="both"/>
      </w:pPr>
      <w:r>
        <w:rPr>
          <w:rFonts w:ascii="Times New Roman"/>
          <w:b w:val="false"/>
          <w:i w:val="false"/>
          <w:color w:val="000000"/>
          <w:sz w:val="28"/>
        </w:rPr>
        <w:t>
      19) нуждаемость ветеранов Великой Отечественной войны и ветеранов, приравненных к ним, другие лица, на которых распространяется действие Закона "О ветеранах", а также лиц, пострадавшим в зоне Семипалатинского ядерного полигона, инвалидов 1, 2, 3 групп от общего заболевания, детей-инвалидов, а также граждан, сопровождающих детей-инвалидов, в проезде железнодорожным (плацкартный вагон), автомобильным пассажирским транспортом (кроме такси) от станции отправления одного из видов указанных транспортных средств до места госпитализации и обратно по территории Республики Казахстан;</w:t>
      </w:r>
    </w:p>
    <w:bookmarkEnd w:id="65"/>
    <w:bookmarkStart w:name="z103" w:id="66"/>
    <w:p>
      <w:pPr>
        <w:spacing w:after="0"/>
        <w:ind w:left="0"/>
        <w:jc w:val="both"/>
      </w:pPr>
      <w:r>
        <w:rPr>
          <w:rFonts w:ascii="Times New Roman"/>
          <w:b w:val="false"/>
          <w:i w:val="false"/>
          <w:color w:val="000000"/>
          <w:sz w:val="28"/>
        </w:rPr>
        <w:t>
      20) нуждаемость ветеранов Великой Отечественной войны, а также семей погибших военнослужащих, указанных в пункте 1 статьи 8 Закона Республики Казахстан от 6 мая 2020 года "О ветеранах" в отпуске древесины на корню для строительства индивидуального жилого дома в объеме не более 40 (сорока) плотных кубических метров;</w:t>
      </w:r>
    </w:p>
    <w:bookmarkEnd w:id="66"/>
    <w:bookmarkStart w:name="z104" w:id="67"/>
    <w:p>
      <w:pPr>
        <w:spacing w:after="0"/>
        <w:ind w:left="0"/>
        <w:jc w:val="both"/>
      </w:pPr>
      <w:r>
        <w:rPr>
          <w:rFonts w:ascii="Times New Roman"/>
          <w:b w:val="false"/>
          <w:i w:val="false"/>
          <w:color w:val="000000"/>
          <w:sz w:val="28"/>
        </w:rPr>
        <w:t>
      21) наличие инфекции у детей, вызванная вирусом иммунодефицита человека (ВИЧ).</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