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c85f1" w14:textId="f4c85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бюджета Кенащинского сельского округа Акжарского района на 2020-2022 годы</w:t>
      </w:r>
    </w:p>
    <w:p>
      <w:pPr>
        <w:spacing w:after="0"/>
        <w:ind w:left="0"/>
        <w:jc w:val="both"/>
      </w:pPr>
      <w:r>
        <w:rPr>
          <w:rFonts w:ascii="Times New Roman"/>
          <w:b w:val="false"/>
          <w:i w:val="false"/>
          <w:color w:val="000000"/>
          <w:sz w:val="28"/>
        </w:rPr>
        <w:t>Решение Акжарского районного маслихата Северо-Казахстанской области от 6 января 2020 года № 51-13. Зарегистрировано Департаментом юстиции Северо-Казахстанской области 14 января 2020 года № 5950</w:t>
      </w:r>
    </w:p>
    <w:p>
      <w:pPr>
        <w:spacing w:after="0"/>
        <w:ind w:left="0"/>
        <w:jc w:val="both"/>
      </w:pPr>
      <w:bookmarkStart w:name="z4" w:id="0"/>
      <w:r>
        <w:rPr>
          <w:rFonts w:ascii="Times New Roman"/>
          <w:b w:val="false"/>
          <w:i w:val="false"/>
          <w:color w:val="ff0000"/>
          <w:sz w:val="28"/>
        </w:rPr>
        <w:t>
      Сноска. Вводится в действие с 01.01.2020 в соответствии с пунктом 9 настоящего решения.</w:t>
      </w:r>
    </w:p>
    <w:bookmarkEnd w:id="0"/>
    <w:bookmarkStart w:name="z5" w:id="1"/>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статьями 9-1</w:t>
      </w:r>
      <w:r>
        <w:rPr>
          <w:rFonts w:ascii="Times New Roman"/>
          <w:b w:val="false"/>
          <w:i w:val="false"/>
          <w:color w:val="000000"/>
          <w:sz w:val="28"/>
        </w:rPr>
        <w:t xml:space="preserve">, </w:t>
      </w:r>
      <w:r>
        <w:rPr>
          <w:rFonts w:ascii="Times New Roman"/>
          <w:b w:val="false"/>
          <w:i w:val="false"/>
          <w:color w:val="000000"/>
          <w:sz w:val="28"/>
        </w:rPr>
        <w:t>75</w:t>
      </w:r>
      <w:r>
        <w:rPr>
          <w:rFonts w:ascii="Times New Roman"/>
          <w:b w:val="false"/>
          <w:i w:val="false"/>
          <w:color w:val="000000"/>
          <w:sz w:val="28"/>
        </w:rPr>
        <w:t xml:space="preserve"> Бюджетного кодекса Республики Казахстан от 4 декабря 2008 года,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Акжарский районный маслихат РЕШИЛ:</w:t>
      </w:r>
    </w:p>
    <w:bookmarkEnd w:id="1"/>
    <w:bookmarkStart w:name="z6" w:id="2"/>
    <w:p>
      <w:pPr>
        <w:spacing w:after="0"/>
        <w:ind w:left="0"/>
        <w:jc w:val="both"/>
      </w:pPr>
      <w:r>
        <w:rPr>
          <w:rFonts w:ascii="Times New Roman"/>
          <w:b w:val="false"/>
          <w:i w:val="false"/>
          <w:color w:val="000000"/>
          <w:sz w:val="28"/>
        </w:rPr>
        <w:t xml:space="preserve">
      1. Утвердить бюджет Кенащинского сельского округа Акжарского района на 2020-2022 годы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настоящему решению соответственно на 2020 год в следующих объемах:</w:t>
      </w:r>
    </w:p>
    <w:bookmarkEnd w:id="2"/>
    <w:bookmarkStart w:name="z7" w:id="3"/>
    <w:p>
      <w:pPr>
        <w:spacing w:after="0"/>
        <w:ind w:left="0"/>
        <w:jc w:val="both"/>
      </w:pPr>
      <w:r>
        <w:rPr>
          <w:rFonts w:ascii="Times New Roman"/>
          <w:b w:val="false"/>
          <w:i w:val="false"/>
          <w:color w:val="000000"/>
          <w:sz w:val="28"/>
        </w:rPr>
        <w:t>
      1) доходы – 34 335 тысяч тенге:</w:t>
      </w:r>
    </w:p>
    <w:bookmarkEnd w:id="3"/>
    <w:bookmarkStart w:name="z8" w:id="4"/>
    <w:p>
      <w:pPr>
        <w:spacing w:after="0"/>
        <w:ind w:left="0"/>
        <w:jc w:val="both"/>
      </w:pPr>
      <w:r>
        <w:rPr>
          <w:rFonts w:ascii="Times New Roman"/>
          <w:b w:val="false"/>
          <w:i w:val="false"/>
          <w:color w:val="000000"/>
          <w:sz w:val="28"/>
        </w:rPr>
        <w:t>
      налоговые поступления – 625 тысяч тенге;</w:t>
      </w:r>
    </w:p>
    <w:bookmarkEnd w:id="4"/>
    <w:bookmarkStart w:name="z9" w:id="5"/>
    <w:p>
      <w:pPr>
        <w:spacing w:after="0"/>
        <w:ind w:left="0"/>
        <w:jc w:val="both"/>
      </w:pPr>
      <w:r>
        <w:rPr>
          <w:rFonts w:ascii="Times New Roman"/>
          <w:b w:val="false"/>
          <w:i w:val="false"/>
          <w:color w:val="000000"/>
          <w:sz w:val="28"/>
        </w:rPr>
        <w:t>
      неналоговые поступления – 0 тысяч тенге;</w:t>
      </w:r>
    </w:p>
    <w:bookmarkEnd w:id="5"/>
    <w:bookmarkStart w:name="z10" w:id="6"/>
    <w:p>
      <w:pPr>
        <w:spacing w:after="0"/>
        <w:ind w:left="0"/>
        <w:jc w:val="both"/>
      </w:pPr>
      <w:r>
        <w:rPr>
          <w:rFonts w:ascii="Times New Roman"/>
          <w:b w:val="false"/>
          <w:i w:val="false"/>
          <w:color w:val="000000"/>
          <w:sz w:val="28"/>
        </w:rPr>
        <w:t>
      поступления от продажи основного капитала – 0 тысяч тенге;</w:t>
      </w:r>
    </w:p>
    <w:bookmarkEnd w:id="6"/>
    <w:bookmarkStart w:name="z11" w:id="7"/>
    <w:p>
      <w:pPr>
        <w:spacing w:after="0"/>
        <w:ind w:left="0"/>
        <w:jc w:val="both"/>
      </w:pPr>
      <w:r>
        <w:rPr>
          <w:rFonts w:ascii="Times New Roman"/>
          <w:b w:val="false"/>
          <w:i w:val="false"/>
          <w:color w:val="000000"/>
          <w:sz w:val="28"/>
        </w:rPr>
        <w:t>
      поступления трансфертов –33 710 тысяч тенге;</w:t>
      </w:r>
    </w:p>
    <w:bookmarkEnd w:id="7"/>
    <w:bookmarkStart w:name="z12" w:id="8"/>
    <w:p>
      <w:pPr>
        <w:spacing w:after="0"/>
        <w:ind w:left="0"/>
        <w:jc w:val="both"/>
      </w:pPr>
      <w:r>
        <w:rPr>
          <w:rFonts w:ascii="Times New Roman"/>
          <w:b w:val="false"/>
          <w:i w:val="false"/>
          <w:color w:val="000000"/>
          <w:sz w:val="28"/>
        </w:rPr>
        <w:t>
      2) затраты – 34 335 тысяч тенге;</w:t>
      </w:r>
    </w:p>
    <w:bookmarkEnd w:id="8"/>
    <w:bookmarkStart w:name="z13" w:id="9"/>
    <w:p>
      <w:pPr>
        <w:spacing w:after="0"/>
        <w:ind w:left="0"/>
        <w:jc w:val="both"/>
      </w:pPr>
      <w:r>
        <w:rPr>
          <w:rFonts w:ascii="Times New Roman"/>
          <w:b w:val="false"/>
          <w:i w:val="false"/>
          <w:color w:val="000000"/>
          <w:sz w:val="28"/>
        </w:rPr>
        <w:t>
      3) чистое бюджетное кредитование – 0 тысяч тенге:</w:t>
      </w:r>
    </w:p>
    <w:bookmarkEnd w:id="9"/>
    <w:bookmarkStart w:name="z14" w:id="10"/>
    <w:p>
      <w:pPr>
        <w:spacing w:after="0"/>
        <w:ind w:left="0"/>
        <w:jc w:val="both"/>
      </w:pPr>
      <w:r>
        <w:rPr>
          <w:rFonts w:ascii="Times New Roman"/>
          <w:b w:val="false"/>
          <w:i w:val="false"/>
          <w:color w:val="000000"/>
          <w:sz w:val="28"/>
        </w:rPr>
        <w:t>
      бюджетные кредиты – 0 тысяч тенге;</w:t>
      </w:r>
    </w:p>
    <w:bookmarkEnd w:id="10"/>
    <w:bookmarkStart w:name="z15" w:id="11"/>
    <w:p>
      <w:pPr>
        <w:spacing w:after="0"/>
        <w:ind w:left="0"/>
        <w:jc w:val="both"/>
      </w:pPr>
      <w:r>
        <w:rPr>
          <w:rFonts w:ascii="Times New Roman"/>
          <w:b w:val="false"/>
          <w:i w:val="false"/>
          <w:color w:val="000000"/>
          <w:sz w:val="28"/>
        </w:rPr>
        <w:t>
      погашение бюджетных кредитов – 0 тысяч тенге;</w:t>
      </w:r>
    </w:p>
    <w:bookmarkEnd w:id="11"/>
    <w:bookmarkStart w:name="z16" w:id="12"/>
    <w:p>
      <w:pPr>
        <w:spacing w:after="0"/>
        <w:ind w:left="0"/>
        <w:jc w:val="both"/>
      </w:pPr>
      <w:r>
        <w:rPr>
          <w:rFonts w:ascii="Times New Roman"/>
          <w:b w:val="false"/>
          <w:i w:val="false"/>
          <w:color w:val="000000"/>
          <w:sz w:val="28"/>
        </w:rPr>
        <w:t>
      4) сальдо по операциям с финансовыми активами – 0 тысяч тенге:</w:t>
      </w:r>
    </w:p>
    <w:bookmarkEnd w:id="12"/>
    <w:bookmarkStart w:name="z17" w:id="13"/>
    <w:p>
      <w:pPr>
        <w:spacing w:after="0"/>
        <w:ind w:left="0"/>
        <w:jc w:val="both"/>
      </w:pPr>
      <w:r>
        <w:rPr>
          <w:rFonts w:ascii="Times New Roman"/>
          <w:b w:val="false"/>
          <w:i w:val="false"/>
          <w:color w:val="000000"/>
          <w:sz w:val="28"/>
        </w:rPr>
        <w:t>
      приобретение финансовых активов – 0 тысяч тенге;</w:t>
      </w:r>
    </w:p>
    <w:bookmarkEnd w:id="13"/>
    <w:bookmarkStart w:name="z18" w:id="14"/>
    <w:p>
      <w:pPr>
        <w:spacing w:after="0"/>
        <w:ind w:left="0"/>
        <w:jc w:val="both"/>
      </w:pPr>
      <w:r>
        <w:rPr>
          <w:rFonts w:ascii="Times New Roman"/>
          <w:b w:val="false"/>
          <w:i w:val="false"/>
          <w:color w:val="000000"/>
          <w:sz w:val="28"/>
        </w:rPr>
        <w:t>
      поступления от продажи финансовых активов государства – 0 тысяч тенге;</w:t>
      </w:r>
    </w:p>
    <w:bookmarkEnd w:id="14"/>
    <w:bookmarkStart w:name="z19" w:id="15"/>
    <w:p>
      <w:pPr>
        <w:spacing w:after="0"/>
        <w:ind w:left="0"/>
        <w:jc w:val="both"/>
      </w:pPr>
      <w:r>
        <w:rPr>
          <w:rFonts w:ascii="Times New Roman"/>
          <w:b w:val="false"/>
          <w:i w:val="false"/>
          <w:color w:val="000000"/>
          <w:sz w:val="28"/>
        </w:rPr>
        <w:t>
      5) дефицит (профицит) бюджета – -0 тысяч тенге;</w:t>
      </w:r>
    </w:p>
    <w:bookmarkEnd w:id="15"/>
    <w:bookmarkStart w:name="z20" w:id="16"/>
    <w:p>
      <w:pPr>
        <w:spacing w:after="0"/>
        <w:ind w:left="0"/>
        <w:jc w:val="both"/>
      </w:pPr>
      <w:r>
        <w:rPr>
          <w:rFonts w:ascii="Times New Roman"/>
          <w:b w:val="false"/>
          <w:i w:val="false"/>
          <w:color w:val="000000"/>
          <w:sz w:val="28"/>
        </w:rPr>
        <w:t>
      6) финансирование дефицита (использование профицита) бюджета – 0 тысяч тенге:</w:t>
      </w:r>
    </w:p>
    <w:bookmarkEnd w:id="16"/>
    <w:bookmarkStart w:name="z21" w:id="17"/>
    <w:p>
      <w:pPr>
        <w:spacing w:after="0"/>
        <w:ind w:left="0"/>
        <w:jc w:val="both"/>
      </w:pPr>
      <w:r>
        <w:rPr>
          <w:rFonts w:ascii="Times New Roman"/>
          <w:b w:val="false"/>
          <w:i w:val="false"/>
          <w:color w:val="000000"/>
          <w:sz w:val="28"/>
        </w:rPr>
        <w:t>
      поступление займов – 0 тысяч тенге;</w:t>
      </w:r>
    </w:p>
    <w:bookmarkEnd w:id="17"/>
    <w:bookmarkStart w:name="z22" w:id="18"/>
    <w:p>
      <w:pPr>
        <w:spacing w:after="0"/>
        <w:ind w:left="0"/>
        <w:jc w:val="both"/>
      </w:pPr>
      <w:r>
        <w:rPr>
          <w:rFonts w:ascii="Times New Roman"/>
          <w:b w:val="false"/>
          <w:i w:val="false"/>
          <w:color w:val="000000"/>
          <w:sz w:val="28"/>
        </w:rPr>
        <w:t>
      погашение займов – 0 тысяч тенге;</w:t>
      </w:r>
    </w:p>
    <w:bookmarkEnd w:id="18"/>
    <w:bookmarkStart w:name="z23" w:id="19"/>
    <w:p>
      <w:pPr>
        <w:spacing w:after="0"/>
        <w:ind w:left="0"/>
        <w:jc w:val="both"/>
      </w:pPr>
      <w:r>
        <w:rPr>
          <w:rFonts w:ascii="Times New Roman"/>
          <w:b w:val="false"/>
          <w:i w:val="false"/>
          <w:color w:val="000000"/>
          <w:sz w:val="28"/>
        </w:rPr>
        <w:t>
      используемые остатки бюджетных средств – 0 тысяч тенге.</w:t>
      </w:r>
    </w:p>
    <w:bookmarkEnd w:id="19"/>
    <w:bookmarkStart w:name="z24" w:id="20"/>
    <w:p>
      <w:pPr>
        <w:spacing w:after="0"/>
        <w:ind w:left="0"/>
        <w:jc w:val="both"/>
      </w:pPr>
      <w:r>
        <w:rPr>
          <w:rFonts w:ascii="Times New Roman"/>
          <w:b w:val="false"/>
          <w:i w:val="false"/>
          <w:color w:val="000000"/>
          <w:sz w:val="28"/>
        </w:rPr>
        <w:t>
      2. Установить, что доходы бюджета сельского округа на 2020 год формируются в соответствии с Бюджетным Кодексом Республики Казахстан от 4 декабря 2008 года за счет следующих налоговых поступлений:</w:t>
      </w:r>
    </w:p>
    <w:bookmarkEnd w:id="20"/>
    <w:bookmarkStart w:name="z25" w:id="21"/>
    <w:p>
      <w:pPr>
        <w:spacing w:after="0"/>
        <w:ind w:left="0"/>
        <w:jc w:val="both"/>
      </w:pPr>
      <w:r>
        <w:rPr>
          <w:rFonts w:ascii="Times New Roman"/>
          <w:b w:val="false"/>
          <w:i w:val="false"/>
          <w:color w:val="000000"/>
          <w:sz w:val="28"/>
        </w:rPr>
        <w:t>
      1) индивидуальный подоходный налог по доходам, подлежащим обложению самостоятельно физическими лицами, у которых на территории города районного значения, села, поселка расположено заявленное при постановке на регистрационный учет в органе государственных доходов:</w:t>
      </w:r>
    </w:p>
    <w:bookmarkEnd w:id="21"/>
    <w:bookmarkStart w:name="z26" w:id="22"/>
    <w:p>
      <w:pPr>
        <w:spacing w:after="0"/>
        <w:ind w:left="0"/>
        <w:jc w:val="both"/>
      </w:pPr>
      <w:r>
        <w:rPr>
          <w:rFonts w:ascii="Times New Roman"/>
          <w:b w:val="false"/>
          <w:i w:val="false"/>
          <w:color w:val="000000"/>
          <w:sz w:val="28"/>
        </w:rPr>
        <w:t>
      место нахождения – для индивидуального предпринимателя, частного нотариуса, частного судебного исполнителя, адвоката, профессионального медиатора;</w:t>
      </w:r>
    </w:p>
    <w:bookmarkEnd w:id="22"/>
    <w:bookmarkStart w:name="z27" w:id="23"/>
    <w:p>
      <w:pPr>
        <w:spacing w:after="0"/>
        <w:ind w:left="0"/>
        <w:jc w:val="both"/>
      </w:pPr>
      <w:r>
        <w:rPr>
          <w:rFonts w:ascii="Times New Roman"/>
          <w:b w:val="false"/>
          <w:i w:val="false"/>
          <w:color w:val="000000"/>
          <w:sz w:val="28"/>
        </w:rPr>
        <w:t>
      место жительства – для остальных физических лиц;</w:t>
      </w:r>
    </w:p>
    <w:bookmarkEnd w:id="23"/>
    <w:bookmarkStart w:name="z28" w:id="24"/>
    <w:p>
      <w:pPr>
        <w:spacing w:after="0"/>
        <w:ind w:left="0"/>
        <w:jc w:val="both"/>
      </w:pPr>
      <w:r>
        <w:rPr>
          <w:rFonts w:ascii="Times New Roman"/>
          <w:b w:val="false"/>
          <w:i w:val="false"/>
          <w:color w:val="000000"/>
          <w:sz w:val="28"/>
        </w:rPr>
        <w:t>
      2) налог на имущество физических лиц по объектам обложения данным налогом, находящимся на территории города районного значения, села, поселка, сельского округа;</w:t>
      </w:r>
    </w:p>
    <w:bookmarkEnd w:id="24"/>
    <w:bookmarkStart w:name="z29" w:id="25"/>
    <w:p>
      <w:pPr>
        <w:spacing w:after="0"/>
        <w:ind w:left="0"/>
        <w:jc w:val="both"/>
      </w:pPr>
      <w:r>
        <w:rPr>
          <w:rFonts w:ascii="Times New Roman"/>
          <w:b w:val="false"/>
          <w:i w:val="false"/>
          <w:color w:val="000000"/>
          <w:sz w:val="28"/>
        </w:rPr>
        <w:t>
      3) земельный налог на земли населенных пунктов с физических и юридических лиц по земельным участкам, находящимся на территории города районного значения, села, поселка;</w:t>
      </w:r>
    </w:p>
    <w:bookmarkEnd w:id="25"/>
    <w:bookmarkStart w:name="z30" w:id="26"/>
    <w:p>
      <w:pPr>
        <w:spacing w:after="0"/>
        <w:ind w:left="0"/>
        <w:jc w:val="both"/>
      </w:pPr>
      <w:r>
        <w:rPr>
          <w:rFonts w:ascii="Times New Roman"/>
          <w:b w:val="false"/>
          <w:i w:val="false"/>
          <w:color w:val="000000"/>
          <w:sz w:val="28"/>
        </w:rPr>
        <w:t>
      4) налог на транспортные средства:</w:t>
      </w:r>
    </w:p>
    <w:bookmarkEnd w:id="26"/>
    <w:bookmarkStart w:name="z31" w:id="27"/>
    <w:p>
      <w:pPr>
        <w:spacing w:after="0"/>
        <w:ind w:left="0"/>
        <w:jc w:val="both"/>
      </w:pPr>
      <w:r>
        <w:rPr>
          <w:rFonts w:ascii="Times New Roman"/>
          <w:b w:val="false"/>
          <w:i w:val="false"/>
          <w:color w:val="000000"/>
          <w:sz w:val="28"/>
        </w:rPr>
        <w:t>
      с физических лиц, место жительства которых находится на территории города районного значения, села, поселка;</w:t>
      </w:r>
    </w:p>
    <w:bookmarkEnd w:id="27"/>
    <w:bookmarkStart w:name="z32" w:id="28"/>
    <w:p>
      <w:pPr>
        <w:spacing w:after="0"/>
        <w:ind w:left="0"/>
        <w:jc w:val="both"/>
      </w:pPr>
      <w:r>
        <w:rPr>
          <w:rFonts w:ascii="Times New Roman"/>
          <w:b w:val="false"/>
          <w:i w:val="false"/>
          <w:color w:val="000000"/>
          <w:sz w:val="28"/>
        </w:rPr>
        <w:t>
      с юридических лиц, место нахождения которых, указываемое в их учредительных документах, располагается на территории города районного значения, села, поселка;</w:t>
      </w:r>
    </w:p>
    <w:bookmarkEnd w:id="28"/>
    <w:bookmarkStart w:name="z33" w:id="29"/>
    <w:p>
      <w:pPr>
        <w:spacing w:after="0"/>
        <w:ind w:left="0"/>
        <w:jc w:val="both"/>
      </w:pPr>
      <w:r>
        <w:rPr>
          <w:rFonts w:ascii="Times New Roman"/>
          <w:b w:val="false"/>
          <w:i w:val="false"/>
          <w:color w:val="000000"/>
          <w:sz w:val="28"/>
        </w:rPr>
        <w:t>
      5) плата за размещение наружной (визуальной) рекламы:</w:t>
      </w:r>
    </w:p>
    <w:bookmarkEnd w:id="29"/>
    <w:bookmarkStart w:name="z34" w:id="30"/>
    <w:p>
      <w:pPr>
        <w:spacing w:after="0"/>
        <w:ind w:left="0"/>
        <w:jc w:val="both"/>
      </w:pPr>
      <w:r>
        <w:rPr>
          <w:rFonts w:ascii="Times New Roman"/>
          <w:b w:val="false"/>
          <w:i w:val="false"/>
          <w:color w:val="000000"/>
          <w:sz w:val="28"/>
        </w:rPr>
        <w:t>
      на открытом пространстве за пределами помещений в городе районного значения, селе, поселке;</w:t>
      </w:r>
    </w:p>
    <w:bookmarkEnd w:id="30"/>
    <w:bookmarkStart w:name="z35" w:id="31"/>
    <w:p>
      <w:pPr>
        <w:spacing w:after="0"/>
        <w:ind w:left="0"/>
        <w:jc w:val="both"/>
      </w:pPr>
      <w:r>
        <w:rPr>
          <w:rFonts w:ascii="Times New Roman"/>
          <w:b w:val="false"/>
          <w:i w:val="false"/>
          <w:color w:val="000000"/>
          <w:sz w:val="28"/>
        </w:rPr>
        <w:t>
      в полосе отвода автомобильных дорог общего пользования, проходящих через территории города районного значения, села, поселка, сельского округа;</w:t>
      </w:r>
    </w:p>
    <w:bookmarkEnd w:id="31"/>
    <w:bookmarkStart w:name="z36" w:id="32"/>
    <w:p>
      <w:pPr>
        <w:spacing w:after="0"/>
        <w:ind w:left="0"/>
        <w:jc w:val="both"/>
      </w:pPr>
      <w:r>
        <w:rPr>
          <w:rFonts w:ascii="Times New Roman"/>
          <w:b w:val="false"/>
          <w:i w:val="false"/>
          <w:color w:val="000000"/>
          <w:sz w:val="28"/>
        </w:rPr>
        <w:t>
      на открытом пространстве за пределами помещений вне населенных пунктов и вне полосы отвода автомобильных дорог общего пользования.</w:t>
      </w:r>
    </w:p>
    <w:bookmarkEnd w:id="32"/>
    <w:bookmarkStart w:name="z37" w:id="33"/>
    <w:p>
      <w:pPr>
        <w:spacing w:after="0"/>
        <w:ind w:left="0"/>
        <w:jc w:val="both"/>
      </w:pPr>
      <w:r>
        <w:rPr>
          <w:rFonts w:ascii="Times New Roman"/>
          <w:b w:val="false"/>
          <w:i w:val="false"/>
          <w:color w:val="000000"/>
          <w:sz w:val="28"/>
        </w:rPr>
        <w:t>
      3. Установить, что доходы бюджета сельского округа на 2020 год формируются за счет следующих неналоговых поступлений:</w:t>
      </w:r>
    </w:p>
    <w:bookmarkEnd w:id="33"/>
    <w:bookmarkStart w:name="z38" w:id="34"/>
    <w:p>
      <w:pPr>
        <w:spacing w:after="0"/>
        <w:ind w:left="0"/>
        <w:jc w:val="both"/>
      </w:pPr>
      <w:r>
        <w:rPr>
          <w:rFonts w:ascii="Times New Roman"/>
          <w:b w:val="false"/>
          <w:i w:val="false"/>
          <w:color w:val="000000"/>
          <w:sz w:val="28"/>
        </w:rPr>
        <w:t>
      1) штрафы, налагаемые акимами городов районного значения, сел, поселков, сельских округов за административные правонарушения;</w:t>
      </w:r>
    </w:p>
    <w:bookmarkEnd w:id="34"/>
    <w:bookmarkStart w:name="z39" w:id="35"/>
    <w:p>
      <w:pPr>
        <w:spacing w:after="0"/>
        <w:ind w:left="0"/>
        <w:jc w:val="both"/>
      </w:pPr>
      <w:r>
        <w:rPr>
          <w:rFonts w:ascii="Times New Roman"/>
          <w:b w:val="false"/>
          <w:i w:val="false"/>
          <w:color w:val="000000"/>
          <w:sz w:val="28"/>
        </w:rPr>
        <w:t>
      2) добровольные сборы физических и юридических лиц;</w:t>
      </w:r>
    </w:p>
    <w:bookmarkEnd w:id="35"/>
    <w:bookmarkStart w:name="z40" w:id="36"/>
    <w:p>
      <w:pPr>
        <w:spacing w:after="0"/>
        <w:ind w:left="0"/>
        <w:jc w:val="both"/>
      </w:pPr>
      <w:r>
        <w:rPr>
          <w:rFonts w:ascii="Times New Roman"/>
          <w:b w:val="false"/>
          <w:i w:val="false"/>
          <w:color w:val="000000"/>
          <w:sz w:val="28"/>
        </w:rPr>
        <w:t>
      3) доходы от коммунальной собственности города районного значения, села, поселка, сельского округа (коммунальной собственности местного самоуправления):</w:t>
      </w:r>
    </w:p>
    <w:bookmarkEnd w:id="36"/>
    <w:bookmarkStart w:name="z41" w:id="37"/>
    <w:p>
      <w:pPr>
        <w:spacing w:after="0"/>
        <w:ind w:left="0"/>
        <w:jc w:val="both"/>
      </w:pPr>
      <w:r>
        <w:rPr>
          <w:rFonts w:ascii="Times New Roman"/>
          <w:b w:val="false"/>
          <w:i w:val="false"/>
          <w:color w:val="000000"/>
          <w:sz w:val="28"/>
        </w:rPr>
        <w:t>
      поступления части чистого дохода коммунальных государственных предприятий, созданных по решению аппарата акима города районного значения, села, поселка, сельского округа;</w:t>
      </w:r>
    </w:p>
    <w:bookmarkEnd w:id="37"/>
    <w:bookmarkStart w:name="z42" w:id="38"/>
    <w:p>
      <w:pPr>
        <w:spacing w:after="0"/>
        <w:ind w:left="0"/>
        <w:jc w:val="both"/>
      </w:pPr>
      <w:r>
        <w:rPr>
          <w:rFonts w:ascii="Times New Roman"/>
          <w:b w:val="false"/>
          <w:i w:val="false"/>
          <w:color w:val="000000"/>
          <w:sz w:val="28"/>
        </w:rPr>
        <w:t>
      доходы на доли участия в юридических лицах, находящиеся в коммунальной собственности города районного значения, села, поселка, сельского округа (коммунальной собственности местного самоуправления);</w:t>
      </w:r>
    </w:p>
    <w:bookmarkEnd w:id="38"/>
    <w:bookmarkStart w:name="z43" w:id="39"/>
    <w:p>
      <w:pPr>
        <w:spacing w:after="0"/>
        <w:ind w:left="0"/>
        <w:jc w:val="both"/>
      </w:pPr>
      <w:r>
        <w:rPr>
          <w:rFonts w:ascii="Times New Roman"/>
          <w:b w:val="false"/>
          <w:i w:val="false"/>
          <w:color w:val="000000"/>
          <w:sz w:val="28"/>
        </w:rPr>
        <w:t>
      доходы от аренды имущества коммунальной собственности города районного значения, села, поселка, сельского округа (коммунальной собственности местного самоуправления);</w:t>
      </w:r>
    </w:p>
    <w:bookmarkEnd w:id="39"/>
    <w:bookmarkStart w:name="z44" w:id="40"/>
    <w:p>
      <w:pPr>
        <w:spacing w:after="0"/>
        <w:ind w:left="0"/>
        <w:jc w:val="both"/>
      </w:pPr>
      <w:r>
        <w:rPr>
          <w:rFonts w:ascii="Times New Roman"/>
          <w:b w:val="false"/>
          <w:i w:val="false"/>
          <w:color w:val="000000"/>
          <w:sz w:val="28"/>
        </w:rPr>
        <w:t>
      другие доходы от коммунальной собственности города районного значения, села, поселка, сельского округа (коммунальной собственности местного самоуправления);</w:t>
      </w:r>
    </w:p>
    <w:bookmarkEnd w:id="40"/>
    <w:bookmarkStart w:name="z45" w:id="41"/>
    <w:p>
      <w:pPr>
        <w:spacing w:after="0"/>
        <w:ind w:left="0"/>
        <w:jc w:val="both"/>
      </w:pPr>
      <w:r>
        <w:rPr>
          <w:rFonts w:ascii="Times New Roman"/>
          <w:b w:val="false"/>
          <w:i w:val="false"/>
          <w:color w:val="000000"/>
          <w:sz w:val="28"/>
        </w:rPr>
        <w:t>
      4) другие неналоговые поступления в бюджеты города районного значения, села, поселка, сельского округа.</w:t>
      </w:r>
    </w:p>
    <w:bookmarkEnd w:id="41"/>
    <w:bookmarkStart w:name="z46" w:id="42"/>
    <w:p>
      <w:pPr>
        <w:spacing w:after="0"/>
        <w:ind w:left="0"/>
        <w:jc w:val="both"/>
      </w:pPr>
      <w:r>
        <w:rPr>
          <w:rFonts w:ascii="Times New Roman"/>
          <w:b w:val="false"/>
          <w:i w:val="false"/>
          <w:color w:val="000000"/>
          <w:sz w:val="28"/>
        </w:rPr>
        <w:t>
      4. Установить, что поступлениями в бюджеты города районного значения, села, поселка, сельского округа от продажи основного капитала являются деньги от продажи государственного имущества, закрепленного за государственными учреждениями, финансируемыми из бюджета города районного значения, села, поселка, сельского округа.</w:t>
      </w:r>
    </w:p>
    <w:bookmarkEnd w:id="42"/>
    <w:bookmarkStart w:name="z47" w:id="43"/>
    <w:p>
      <w:pPr>
        <w:spacing w:after="0"/>
        <w:ind w:left="0"/>
        <w:jc w:val="both"/>
      </w:pPr>
      <w:r>
        <w:rPr>
          <w:rFonts w:ascii="Times New Roman"/>
          <w:b w:val="false"/>
          <w:i w:val="false"/>
          <w:color w:val="000000"/>
          <w:sz w:val="28"/>
        </w:rPr>
        <w:t>
      5. Поступлениями трансфертов в бюджеты города районного значения, села, поселка, сельского округа являются трансферты из районного (города областного значения) бюджета.</w:t>
      </w:r>
    </w:p>
    <w:bookmarkEnd w:id="43"/>
    <w:bookmarkStart w:name="z48" w:id="44"/>
    <w:p>
      <w:pPr>
        <w:spacing w:after="0"/>
        <w:ind w:left="0"/>
        <w:jc w:val="both"/>
      </w:pPr>
      <w:r>
        <w:rPr>
          <w:rFonts w:ascii="Times New Roman"/>
          <w:b w:val="false"/>
          <w:i w:val="false"/>
          <w:color w:val="000000"/>
          <w:sz w:val="28"/>
        </w:rPr>
        <w:t>
      6. Учесть, что в бюджете сельского округа на 2020 год поступление целевых трансфертов из республиканского бюджета.</w:t>
      </w:r>
    </w:p>
    <w:bookmarkEnd w:id="44"/>
    <w:bookmarkStart w:name="z49" w:id="45"/>
    <w:p>
      <w:pPr>
        <w:spacing w:after="0"/>
        <w:ind w:left="0"/>
        <w:jc w:val="both"/>
      </w:pPr>
      <w:r>
        <w:rPr>
          <w:rFonts w:ascii="Times New Roman"/>
          <w:b w:val="false"/>
          <w:i w:val="false"/>
          <w:color w:val="000000"/>
          <w:sz w:val="28"/>
        </w:rPr>
        <w:t>
      Распределение указанных целевых трансфертов из республиканского бюджета определяется решением акима Кенащинского сельского округа Акжарского района "О реализации решения Акжарского районного маслихата "Об утверждении бюджета Кенащинского сельского округа Акжарского района на 2020-2022 годы".</w:t>
      </w:r>
    </w:p>
    <w:bookmarkEnd w:id="45"/>
    <w:bookmarkStart w:name="z50" w:id="46"/>
    <w:p>
      <w:pPr>
        <w:spacing w:after="0"/>
        <w:ind w:left="0"/>
        <w:jc w:val="both"/>
      </w:pPr>
      <w:r>
        <w:rPr>
          <w:rFonts w:ascii="Times New Roman"/>
          <w:b w:val="false"/>
          <w:i w:val="false"/>
          <w:color w:val="000000"/>
          <w:sz w:val="28"/>
        </w:rPr>
        <w:t>
      7. Учесть, что в бюджете сельского округа на 2020 год предусмотрен объем субвенции, передаваемой из районного бюджета в бюджет округа в сумме 32 585 тысяч тенге.</w:t>
      </w:r>
    </w:p>
    <w:bookmarkEnd w:id="46"/>
    <w:bookmarkStart w:name="z51" w:id="47"/>
    <w:p>
      <w:pPr>
        <w:spacing w:after="0"/>
        <w:ind w:left="0"/>
        <w:jc w:val="both"/>
      </w:pPr>
      <w:r>
        <w:rPr>
          <w:rFonts w:ascii="Times New Roman"/>
          <w:b w:val="false"/>
          <w:i w:val="false"/>
          <w:color w:val="000000"/>
          <w:sz w:val="28"/>
        </w:rPr>
        <w:t>
      8. Обеспечить в 2020 году выплату заработной платы работникам бюджетной сферы в полном объеме.</w:t>
      </w:r>
    </w:p>
    <w:bookmarkEnd w:id="47"/>
    <w:bookmarkStart w:name="z52" w:id="48"/>
    <w:p>
      <w:pPr>
        <w:spacing w:after="0"/>
        <w:ind w:left="0"/>
        <w:jc w:val="both"/>
      </w:pPr>
      <w:r>
        <w:rPr>
          <w:rFonts w:ascii="Times New Roman"/>
          <w:b w:val="false"/>
          <w:i w:val="false"/>
          <w:color w:val="000000"/>
          <w:sz w:val="28"/>
        </w:rPr>
        <w:t>
      9. Настоящее решение вводится в действие с 1 января 2020 года.</w:t>
      </w:r>
    </w:p>
    <w:bookmarkEnd w:id="4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сессии </w:t>
            </w:r>
            <w:r>
              <w:br/>
            </w:r>
            <w:r>
              <w:rPr>
                <w:rFonts w:ascii="Times New Roman"/>
                <w:b w:val="false"/>
                <w:i/>
                <w:color w:val="000000"/>
                <w:sz w:val="20"/>
              </w:rPr>
              <w:t xml:space="preserve">Акжарского районного </w:t>
            </w:r>
            <w:r>
              <w:br/>
            </w:r>
            <w:r>
              <w:rPr>
                <w:rFonts w:ascii="Times New Roman"/>
                <w:b w:val="false"/>
                <w:i/>
                <w:color w:val="000000"/>
                <w:sz w:val="20"/>
              </w:rPr>
              <w:t xml:space="preserve">маслихата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А.Копеев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Акжарского </w:t>
            </w:r>
            <w:r>
              <w:br/>
            </w:r>
            <w:r>
              <w:rPr>
                <w:rFonts w:ascii="Times New Roman"/>
                <w:b w:val="false"/>
                <w:i/>
                <w:color w:val="000000"/>
                <w:sz w:val="20"/>
              </w:rPr>
              <w:t xml:space="preserve">районного маслихата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А.Хоршат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 Акжарского районного маслихата Северо-Казахстанской области от 6 января 2020 года № 51-13</w:t>
            </w:r>
          </w:p>
        </w:tc>
      </w:tr>
    </w:tbl>
    <w:bookmarkStart w:name="z56" w:id="49"/>
    <w:p>
      <w:pPr>
        <w:spacing w:after="0"/>
        <w:ind w:left="0"/>
        <w:jc w:val="left"/>
      </w:pPr>
      <w:r>
        <w:rPr>
          <w:rFonts w:ascii="Times New Roman"/>
          <w:b/>
          <w:i w:val="false"/>
          <w:color w:val="000000"/>
        </w:rPr>
        <w:t xml:space="preserve"> Бюджет Кенащинского сельского округа Акжарского района на 2020 год</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2"/>
        <w:gridCol w:w="1415"/>
        <w:gridCol w:w="1415"/>
        <w:gridCol w:w="6268"/>
        <w:gridCol w:w="2160"/>
      </w:tblGrid>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34335</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Индивидуальный подоходный налог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33710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33710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бюджетной программы</w:t>
            </w:r>
          </w:p>
        </w:tc>
        <w:tc>
          <w:tcPr>
            <w:tcW w:w="0" w:type="auto"/>
            <w:vMerge/>
            <w:tcBorders>
              <w:top w:val="nil"/>
              <w:left w:val="single" w:color="cfcfcf" w:sz="5"/>
              <w:bottom w:val="single" w:color="cfcfcf" w:sz="5"/>
              <w:right w:val="single" w:color="cfcfcf" w:sz="5"/>
            </w:tcBorders>
          </w:tcP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2)Затраты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34335</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16267</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16267</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16267</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водоснабжения населенных пунктов</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10859</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10859</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10859</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6392</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6392</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6392</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от продажи финансовых активов государства</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Финансирование дефицита (использование профицита ) бюджета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решению от 6 января 2020 года № 51-13</w:t>
            </w:r>
          </w:p>
        </w:tc>
      </w:tr>
    </w:tbl>
    <w:bookmarkStart w:name="z58" w:id="50"/>
    <w:p>
      <w:pPr>
        <w:spacing w:after="0"/>
        <w:ind w:left="0"/>
        <w:jc w:val="left"/>
      </w:pPr>
      <w:r>
        <w:rPr>
          <w:rFonts w:ascii="Times New Roman"/>
          <w:b/>
          <w:i w:val="false"/>
          <w:color w:val="000000"/>
        </w:rPr>
        <w:t xml:space="preserve"> Бюджет Кенащинского сельского округа Акжарского района на 2021 год</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2"/>
        <w:gridCol w:w="1415"/>
        <w:gridCol w:w="1415"/>
        <w:gridCol w:w="6268"/>
        <w:gridCol w:w="2160"/>
      </w:tblGrid>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31470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Индивидуальный подоходный налог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30832</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30832</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30832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бюджетной программы</w:t>
            </w:r>
          </w:p>
        </w:tc>
        <w:tc>
          <w:tcPr>
            <w:tcW w:w="0" w:type="auto"/>
            <w:vMerge/>
            <w:tcBorders>
              <w:top w:val="nil"/>
              <w:left w:val="single" w:color="cfcfcf" w:sz="5"/>
              <w:bottom w:val="single" w:color="cfcfcf" w:sz="5"/>
              <w:right w:val="single" w:color="cfcfcf" w:sz="5"/>
            </w:tcBorders>
          </w:tcP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2)Затраты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31470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водоснабжения населенныхпунктов</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10011</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10011</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10011</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4)Сальдо по операциям с финансовыми активами</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от продажи финансовых активов государства</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5)Дефицит (Профицит) бюджета</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6)Финансирование дефицита (использование профицита ) бюджета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решению от 6 января 2020 года № 51-13</w:t>
            </w:r>
          </w:p>
        </w:tc>
      </w:tr>
    </w:tbl>
    <w:bookmarkStart w:name="z60" w:id="51"/>
    <w:p>
      <w:pPr>
        <w:spacing w:after="0"/>
        <w:ind w:left="0"/>
        <w:jc w:val="left"/>
      </w:pPr>
      <w:r>
        <w:rPr>
          <w:rFonts w:ascii="Times New Roman"/>
          <w:b/>
          <w:i w:val="false"/>
          <w:color w:val="000000"/>
        </w:rPr>
        <w:t xml:space="preserve"> Бюджет Кенащинского сельского округа Акжарского района на 2022 год</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2"/>
        <w:gridCol w:w="1415"/>
        <w:gridCol w:w="1415"/>
        <w:gridCol w:w="6268"/>
        <w:gridCol w:w="2160"/>
      </w:tblGrid>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31769</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Индивидуальный подоходный налог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31118</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31118</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бюджетной программы</w:t>
            </w:r>
          </w:p>
        </w:tc>
        <w:tc>
          <w:tcPr>
            <w:tcW w:w="0" w:type="auto"/>
            <w:vMerge/>
            <w:tcBorders>
              <w:top w:val="nil"/>
              <w:left w:val="single" w:color="cfcfcf" w:sz="5"/>
              <w:bottom w:val="single" w:color="cfcfcf" w:sz="5"/>
              <w:right w:val="single" w:color="cfcfcf" w:sz="5"/>
            </w:tcBorders>
          </w:tcP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2)Затраты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31769</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16564</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16564</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16564</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водоснабжения населенных пунктов</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10215</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10215</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10215</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3)Чистое бюджетное кредитование</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от продажи финансовых активов государства</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Финансирование дефицита (использование профицита ) бюджета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