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4152" w14:textId="de54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границ прилегающих территорий, в которых запрещено проведение пикетирования</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14 сентября 2020 года № 1. Зарегистрировано Департаментом юстиции Северо-Казахстанской области 17 сентября 2020 года № 6536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статьей 8 Закона Республики Казахстан от 25 мая 2020 года "О порядке организации и проведения мирных собраний в Республике Казахстан",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по городу Петропавловску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Определить границы прилегающих территорий, в которых запрещено проведение пикетирования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25 апреля 2016 года № 4 "Об утверждении дополнительного порядка проведения собраний, митингов, шествий, пикетов и демонстраций" (опубликовано 25 мая 2016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3744).</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Петропавловского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Петропавловского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сентября 2020 года № 1</w:t>
            </w:r>
          </w:p>
        </w:tc>
      </w:tr>
    </w:tbl>
    <w:bookmarkStart w:name="z14" w:id="5"/>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по городу Петропавловску</w:t>
      </w:r>
    </w:p>
    <w:bookmarkEnd w:id="5"/>
    <w:bookmarkStart w:name="z15" w:id="6"/>
    <w:p>
      <w:pPr>
        <w:spacing w:after="0"/>
        <w:ind w:left="0"/>
        <w:jc w:val="both"/>
      </w:pPr>
      <w:r>
        <w:rPr>
          <w:rFonts w:ascii="Times New Roman"/>
          <w:b w:val="false"/>
          <w:i w:val="false"/>
          <w:color w:val="000000"/>
          <w:sz w:val="28"/>
        </w:rPr>
        <w:t>
      1. Специализированные места для организации и проведения мирных собраний, нормы их предельной заполняемости:</w:t>
      </w:r>
    </w:p>
    <w:bookmarkEnd w:id="6"/>
    <w:bookmarkStart w:name="z16" w:id="7"/>
    <w:p>
      <w:pPr>
        <w:spacing w:after="0"/>
        <w:ind w:left="0"/>
        <w:jc w:val="both"/>
      </w:pPr>
      <w:r>
        <w:rPr>
          <w:rFonts w:ascii="Times New Roman"/>
          <w:b w:val="false"/>
          <w:i w:val="false"/>
          <w:color w:val="000000"/>
          <w:sz w:val="28"/>
        </w:rPr>
        <w:t>
      1) город Петропавловск, улица Набережная, Парк Победы, площадь справа перед входом в Парк Победы, со стороны улицы имени Ярослава Гашека, согласно схеме 1. Норма предельной заполняемости – 500 человек.</w:t>
      </w:r>
    </w:p>
    <w:bookmarkEnd w:id="7"/>
    <w:bookmarkStart w:name="z17" w:id="8"/>
    <w:p>
      <w:pPr>
        <w:spacing w:after="0"/>
        <w:ind w:left="0"/>
        <w:jc w:val="both"/>
      </w:pPr>
      <w:r>
        <w:rPr>
          <w:rFonts w:ascii="Times New Roman"/>
          <w:b w:val="false"/>
          <w:i w:val="false"/>
          <w:color w:val="000000"/>
          <w:sz w:val="28"/>
        </w:rPr>
        <w:t>
      2) город Петропавловск, сквер Габита Мусрепова, между улицей Нұрсұлтан Назарбаев и улицей имени Жамбыла Жабаева, согласно схеме 2. Норма предельной заполняемости – 100 человек.</w:t>
      </w:r>
    </w:p>
    <w:bookmarkEnd w:id="8"/>
    <w:bookmarkStart w:name="z18" w:id="9"/>
    <w:p>
      <w:pPr>
        <w:spacing w:after="0"/>
        <w:ind w:left="0"/>
        <w:jc w:val="both"/>
      </w:pPr>
      <w:r>
        <w:rPr>
          <w:rFonts w:ascii="Times New Roman"/>
          <w:b w:val="false"/>
          <w:i w:val="false"/>
          <w:color w:val="000000"/>
          <w:sz w:val="28"/>
        </w:rPr>
        <w:t>
      3) город Петропавловск, улица имени Жамбыла Жабаева, сквер жертвам ядерных катастроф, согласно схеме 3. Норма предельной заполняемости – 100 человек.</w:t>
      </w:r>
    </w:p>
    <w:bookmarkEnd w:id="9"/>
    <w:bookmarkStart w:name="z19" w:id="10"/>
    <w:p>
      <w:pPr>
        <w:spacing w:after="0"/>
        <w:ind w:left="0"/>
        <w:jc w:val="both"/>
      </w:pPr>
      <w:r>
        <w:rPr>
          <w:rFonts w:ascii="Times New Roman"/>
          <w:b w:val="false"/>
          <w:i w:val="false"/>
          <w:color w:val="000000"/>
          <w:sz w:val="28"/>
        </w:rPr>
        <w:t>
      4) город Петропавловск, Парк Победы, маршрут следования от Центрального входа до обелиска Победы и обратно к выходу, согласно схеме 4. Норма предельной заполняемости – 100 человек. Протяженность маршрута следования – 500 метров.</w:t>
      </w:r>
    </w:p>
    <w:bookmarkEnd w:id="10"/>
    <w:bookmarkStart w:name="z20" w:id="11"/>
    <w:p>
      <w:pPr>
        <w:spacing w:after="0"/>
        <w:ind w:left="0"/>
        <w:jc w:val="both"/>
      </w:pPr>
      <w:r>
        <w:rPr>
          <w:rFonts w:ascii="Times New Roman"/>
          <w:b w:val="false"/>
          <w:i w:val="false"/>
          <w:color w:val="000000"/>
          <w:sz w:val="28"/>
        </w:rPr>
        <w:t>
      5) города Петропавловск, маршрут следования от мемориала боевой Славы "Вечный огонь" по улице Пушкина, по улице имени Евнея Букетова, по улице имени Мухтара Ауэзова до улицы Конституции Казахстана, согласно схеме 5. Норма предельной заполняемости – 3000 человек. Протяженность маршрута следования – 2 километра.</w:t>
      </w:r>
    </w:p>
    <w:bookmarkEnd w:id="11"/>
    <w:bookmarkStart w:name="z21" w:id="12"/>
    <w:p>
      <w:pPr>
        <w:spacing w:after="0"/>
        <w:ind w:left="0"/>
        <w:jc w:val="both"/>
      </w:pPr>
      <w:r>
        <w:rPr>
          <w:rFonts w:ascii="Times New Roman"/>
          <w:b w:val="false"/>
          <w:i w:val="false"/>
          <w:color w:val="000000"/>
          <w:sz w:val="28"/>
        </w:rPr>
        <w:t>
      2. Порядок использования специализированных мест для организации и проведения мирных собраний.</w:t>
      </w:r>
    </w:p>
    <w:bookmarkEnd w:id="12"/>
    <w:bookmarkStart w:name="z22" w:id="13"/>
    <w:p>
      <w:pPr>
        <w:spacing w:after="0"/>
        <w:ind w:left="0"/>
        <w:jc w:val="both"/>
      </w:pPr>
      <w:r>
        <w:rPr>
          <w:rFonts w:ascii="Times New Roman"/>
          <w:b w:val="false"/>
          <w:i w:val="false"/>
          <w:color w:val="000000"/>
          <w:sz w:val="28"/>
        </w:rPr>
        <w:t>
      Мирные собрания проводятся в специализированных местах для организации и проведения мирных собраний. Не допускается проведение мирных собраний в иных местах, за исключением пикетирования.</w:t>
      </w:r>
    </w:p>
    <w:bookmarkEnd w:id="13"/>
    <w:bookmarkStart w:name="z23" w:id="14"/>
    <w:p>
      <w:pPr>
        <w:spacing w:after="0"/>
        <w:ind w:left="0"/>
        <w:jc w:val="both"/>
      </w:pPr>
      <w:r>
        <w:rPr>
          <w:rFonts w:ascii="Times New Roman"/>
          <w:b w:val="false"/>
          <w:i w:val="false"/>
          <w:color w:val="000000"/>
          <w:sz w:val="28"/>
        </w:rPr>
        <w:t>
      Мирные собрания не могут начинаться ранее 9 часов и заканчиваться позднее 20 часов по местному времени административно-территориальной единицы в день проведения мирных собраний.</w:t>
      </w:r>
    </w:p>
    <w:bookmarkEnd w:id="14"/>
    <w:bookmarkStart w:name="z24" w:id="15"/>
    <w:p>
      <w:pPr>
        <w:spacing w:after="0"/>
        <w:ind w:left="0"/>
        <w:jc w:val="both"/>
      </w:pPr>
      <w:r>
        <w:rPr>
          <w:rFonts w:ascii="Times New Roman"/>
          <w:b w:val="false"/>
          <w:i w:val="false"/>
          <w:color w:val="000000"/>
          <w:sz w:val="28"/>
        </w:rPr>
        <w:t>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bookmarkEnd w:id="15"/>
    <w:bookmarkStart w:name="z25" w:id="16"/>
    <w:p>
      <w:pPr>
        <w:spacing w:after="0"/>
        <w:ind w:left="0"/>
        <w:jc w:val="both"/>
      </w:pPr>
      <w:r>
        <w:rPr>
          <w:rFonts w:ascii="Times New Roman"/>
          <w:b w:val="false"/>
          <w:i w:val="false"/>
          <w:color w:val="000000"/>
          <w:sz w:val="28"/>
        </w:rPr>
        <w:t>
      Продолжительность пикетирования не должна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bookmarkEnd w:id="16"/>
    <w:bookmarkStart w:name="z26" w:id="17"/>
    <w:p>
      <w:pPr>
        <w:spacing w:after="0"/>
        <w:ind w:left="0"/>
        <w:jc w:val="both"/>
      </w:pPr>
      <w:r>
        <w:rPr>
          <w:rFonts w:ascii="Times New Roman"/>
          <w:b w:val="false"/>
          <w:i w:val="false"/>
          <w:color w:val="000000"/>
          <w:sz w:val="28"/>
        </w:rPr>
        <w:t xml:space="preserve">
      При введении чрезвычайного,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чрезвычайном положении",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марта 2003 года "О военном положении"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противодействии терроризму".</w:t>
      </w:r>
    </w:p>
    <w:bookmarkEnd w:id="17"/>
    <w:bookmarkStart w:name="z27" w:id="18"/>
    <w:p>
      <w:pPr>
        <w:spacing w:after="0"/>
        <w:ind w:left="0"/>
        <w:jc w:val="both"/>
      </w:pPr>
      <w:r>
        <w:rPr>
          <w:rFonts w:ascii="Times New Roman"/>
          <w:b w:val="false"/>
          <w:i w:val="false"/>
          <w:color w:val="000000"/>
          <w:sz w:val="28"/>
        </w:rPr>
        <w:t xml:space="preserve">
      При использовании специализированных мест для проведения мирных собраний организаторам и его участником необходимо соблюдать требования </w:t>
      </w:r>
      <w:r>
        <w:rPr>
          <w:rFonts w:ascii="Times New Roman"/>
          <w:b w:val="false"/>
          <w:i w:val="false"/>
          <w:color w:val="000000"/>
          <w:sz w:val="28"/>
        </w:rPr>
        <w:t>статьей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25 мая 2020 года "О порядке организации и проведения мирных собраний в Республике Казахстан" (далее Закон).</w:t>
      </w:r>
    </w:p>
    <w:bookmarkEnd w:id="18"/>
    <w:bookmarkStart w:name="z28" w:id="19"/>
    <w:p>
      <w:pPr>
        <w:spacing w:after="0"/>
        <w:ind w:left="0"/>
        <w:jc w:val="both"/>
      </w:pPr>
      <w:r>
        <w:rPr>
          <w:rFonts w:ascii="Times New Roman"/>
          <w:b w:val="false"/>
          <w:i w:val="false"/>
          <w:color w:val="000000"/>
          <w:sz w:val="28"/>
        </w:rPr>
        <w:t>
      Отношения не регулируемые настоящим порядком регулируются в соответствий действующим законодательством Республики Казахстан.</w:t>
      </w:r>
    </w:p>
    <w:bookmarkEnd w:id="19"/>
    <w:bookmarkStart w:name="z29" w:id="20"/>
    <w:p>
      <w:pPr>
        <w:spacing w:after="0"/>
        <w:ind w:left="0"/>
        <w:jc w:val="both"/>
      </w:pPr>
      <w:r>
        <w:rPr>
          <w:rFonts w:ascii="Times New Roman"/>
          <w:b w:val="false"/>
          <w:i w:val="false"/>
          <w:color w:val="000000"/>
          <w:sz w:val="28"/>
        </w:rPr>
        <w:t>
      3. Требования к материально-техническому и организационному обеспечению специализированных мест для организации и проведения мирных собраний.</w:t>
      </w:r>
    </w:p>
    <w:bookmarkEnd w:id="20"/>
    <w:bookmarkStart w:name="z30" w:id="21"/>
    <w:p>
      <w:pPr>
        <w:spacing w:after="0"/>
        <w:ind w:left="0"/>
        <w:jc w:val="both"/>
      </w:pPr>
      <w:r>
        <w:rPr>
          <w:rFonts w:ascii="Times New Roman"/>
          <w:b w:val="false"/>
          <w:i w:val="false"/>
          <w:color w:val="000000"/>
          <w:sz w:val="28"/>
        </w:rPr>
        <w:t>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bookmarkEnd w:id="21"/>
    <w:bookmarkStart w:name="z31" w:id="22"/>
    <w:p>
      <w:pPr>
        <w:spacing w:after="0"/>
        <w:ind w:left="0"/>
        <w:jc w:val="both"/>
      </w:pPr>
      <w:r>
        <w:rPr>
          <w:rFonts w:ascii="Times New Roman"/>
          <w:b w:val="false"/>
          <w:i w:val="false"/>
          <w:color w:val="000000"/>
          <w:sz w:val="28"/>
        </w:rPr>
        <w:t>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bookmarkEnd w:id="22"/>
    <w:bookmarkStart w:name="z32" w:id="23"/>
    <w:p>
      <w:pPr>
        <w:spacing w:after="0"/>
        <w:ind w:left="0"/>
        <w:jc w:val="both"/>
      </w:pPr>
      <w:r>
        <w:rPr>
          <w:rFonts w:ascii="Times New Roman"/>
          <w:b w:val="false"/>
          <w:i w:val="false"/>
          <w:color w:val="000000"/>
          <w:sz w:val="28"/>
        </w:rPr>
        <w:t>
      Меры по обеспечению общественной безопасности, а также медицинских, пожарных и иных служб безопасности осуществляется государственными органами.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1</w:t>
            </w:r>
          </w:p>
        </w:tc>
      </w:tr>
    </w:tbl>
    <w:bookmarkStart w:name="z3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2</w:t>
            </w:r>
          </w:p>
        </w:tc>
      </w:tr>
    </w:tbl>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3</w:t>
            </w:r>
          </w:p>
        </w:tc>
      </w:tr>
    </w:tbl>
    <w:bookmarkStart w:name="z3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4</w:t>
            </w:r>
          </w:p>
        </w:tc>
      </w:tr>
    </w:tbl>
    <w:bookmarkStart w:name="z40"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Схема 5</w:t>
            </w:r>
          </w:p>
        </w:tc>
      </w:tr>
    </w:tbl>
    <w:bookmarkStart w:name="z4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сентября 2020 года № 1</w:t>
            </w:r>
          </w:p>
        </w:tc>
      </w:tr>
    </w:tbl>
    <w:bookmarkStart w:name="z46" w:id="29"/>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w:t>
      </w:r>
    </w:p>
    <w:bookmarkEnd w:id="29"/>
    <w:bookmarkStart w:name="z47" w:id="30"/>
    <w:p>
      <w:pPr>
        <w:spacing w:after="0"/>
        <w:ind w:left="0"/>
        <w:jc w:val="both"/>
      </w:pPr>
      <w:r>
        <w:rPr>
          <w:rFonts w:ascii="Times New Roman"/>
          <w:b w:val="false"/>
          <w:i w:val="false"/>
          <w:color w:val="000000"/>
          <w:sz w:val="28"/>
        </w:rPr>
        <w:t>
      На территории города Петропавловска не допускается проведение пикетирования не ближе 400 метров от границы прилегающих территорий:</w:t>
      </w:r>
    </w:p>
    <w:bookmarkEnd w:id="30"/>
    <w:bookmarkStart w:name="z48" w:id="31"/>
    <w:p>
      <w:pPr>
        <w:spacing w:after="0"/>
        <w:ind w:left="0"/>
        <w:jc w:val="both"/>
      </w:pPr>
      <w:r>
        <w:rPr>
          <w:rFonts w:ascii="Times New Roman"/>
          <w:b w:val="false"/>
          <w:i w:val="false"/>
          <w:color w:val="000000"/>
          <w:sz w:val="28"/>
        </w:rPr>
        <w:t>
      1) в местах массовых захоронений;</w:t>
      </w:r>
    </w:p>
    <w:bookmarkEnd w:id="31"/>
    <w:bookmarkStart w:name="z49" w:id="32"/>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bookmarkEnd w:id="32"/>
    <w:bookmarkStart w:name="z50" w:id="33"/>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bookmarkEnd w:id="33"/>
    <w:bookmarkStart w:name="z51" w:id="34"/>
    <w:p>
      <w:pPr>
        <w:spacing w:after="0"/>
        <w:ind w:left="0"/>
        <w:jc w:val="both"/>
      </w:pPr>
      <w:r>
        <w:rPr>
          <w:rFonts w:ascii="Times New Roman"/>
          <w:b w:val="false"/>
          <w:i w:val="false"/>
          <w:color w:val="000000"/>
          <w:sz w:val="28"/>
        </w:rPr>
        <w:t>
      4) на территориях, прилегающих к резиденциям Президента Республики Казахстан, Первого Президента Республики Казахстан - Елбасы;</w:t>
      </w:r>
    </w:p>
    <w:bookmarkEnd w:id="34"/>
    <w:bookmarkStart w:name="z52" w:id="35"/>
    <w:p>
      <w:pPr>
        <w:spacing w:after="0"/>
        <w:ind w:left="0"/>
        <w:jc w:val="both"/>
      </w:pPr>
      <w:r>
        <w:rPr>
          <w:rFonts w:ascii="Times New Roman"/>
          <w:b w:val="false"/>
          <w:i w:val="false"/>
          <w:color w:val="000000"/>
          <w:sz w:val="28"/>
        </w:rPr>
        <w:t>
      5)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bookmarkEnd w:id="35"/>
    <w:bookmarkStart w:name="z53" w:id="36"/>
    <w:p>
      <w:pPr>
        <w:spacing w:after="0"/>
        <w:ind w:left="0"/>
        <w:jc w:val="both"/>
      </w:pPr>
      <w:r>
        <w:rPr>
          <w:rFonts w:ascii="Times New Roman"/>
          <w:b w:val="false"/>
          <w:i w:val="false"/>
          <w:color w:val="000000"/>
          <w:sz w:val="28"/>
        </w:rPr>
        <w:t>
      6)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