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25be" w14:textId="3002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Успенского районного маслихата от 29 июля 2019 года № 225/48 "Об утверждении Плана по управлению пастбищами и их использованию по Успенскому району на 2019 - 2020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18 сентября 2020 года № 315/63. Зарегистрировано Департаментом юстиции Павлодарской области 24 сентября 2020 года № 6958.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29 июля 2019 года № 225/48 "Об утверждении Плана по управлению пастбищами и их использованию по Успенскому району на 2019 - 2020 годы" (зарегистрированное в Реестре государственной регистрации нормативных правовых актов за № 6497, опубликовано 15 августа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Успенскому району на 2019 - 2020 годы утвержденного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"Почвенный покров представлен зоной южных черноземов и сухостепной зоной темно-каштановых почв. Почвы, в основном, залегают в виде комплексов, сочетаний и пятнистостей, содержание гумуса в них невысокое, слабо обеспечены или не обеспечены подвижными формами фосфора и азота.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Насчитывается примерно 90 видов широко распространенных цветковых растений, относящихся к 20 семействам и 70 родам. Наибольшее распространение получили три семейства: злаковые, сложноцветные, маревые, также типчак, ковыль, тонконог тонкий, различные виды полыни.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3,5 центнеров.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180-200 дней.".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Успенского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Горбатюк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