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4e22" w14:textId="c324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марта 2020 года № 446/38. Зарегистрировано Департаментом юстиции Павлодарской области 31 марта 2020 года № 6776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446/38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</w:t>
      </w:r>
      <w:r>
        <w:br/>
      </w:r>
      <w:r>
        <w:rPr>
          <w:rFonts w:ascii="Times New Roman"/>
          <w:b/>
          <w:i w:val="false"/>
          <w:color w:val="000000"/>
        </w:rPr>
        <w:t>рекламы на открытом пространстве за пределами помещений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пунктах, в полосе отвода автомобильных дорог общего пользования,</w:t>
      </w:r>
      <w:r>
        <w:br/>
      </w:r>
      <w:r>
        <w:rPr>
          <w:rFonts w:ascii="Times New Roman"/>
          <w:b/>
          <w:i w:val="false"/>
          <w:color w:val="000000"/>
        </w:rPr>
        <w:t>на открытом пространстве за пределами помещений вне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и вне полосы отвода автомобильных дорог общего пользования Павлодарской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Павлодарской области (далее – настоящие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рекламе", Правилами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(далее – Правила).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Павлодарской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отношения, возникающие в процессе деятельности физических и юридических лиц, производящих, распространяющих, размещающих и использующих рекламу на территории Павлодарской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коллегиальный исполнительный орган, возглавляемый акимом области,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ненадлежащая реклама - недобросовестная, недостоверная, неэтичная, заведомо ложная и скрытая реклама, в которой допущены нарушения требований к ее содержанию, времени, месту и способу распространения, размещения,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размещения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на открытом пространстве за пределами помещений в населенных пунктах,</w:t>
      </w:r>
      <w:r>
        <w:br/>
      </w:r>
      <w:r>
        <w:rPr>
          <w:rFonts w:ascii="Times New Roman"/>
          <w:b/>
          <w:i w:val="false"/>
          <w:color w:val="000000"/>
        </w:rPr>
        <w:t>в полосе отвода автомобильных дорог общего пользования, на открытом</w:t>
      </w:r>
      <w:r>
        <w:br/>
      </w:r>
      <w:r>
        <w:rPr>
          <w:rFonts w:ascii="Times New Roman"/>
          <w:b/>
          <w:i w:val="false"/>
          <w:color w:val="000000"/>
        </w:rPr>
        <w:t>пространстве за пределами помещений вне населенных пунктов и вне</w:t>
      </w:r>
      <w:r>
        <w:br/>
      </w:r>
      <w:r>
        <w:rPr>
          <w:rFonts w:ascii="Times New Roman"/>
          <w:b/>
          <w:i w:val="false"/>
          <w:color w:val="000000"/>
        </w:rPr>
        <w:t>полосы отвода автомобильных дорог общего пользования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Размещение объектов наружной (визуальной) рекламы, в том числе указателей, осуществляется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наружной (визуальной) рекламе не относятся: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размещение наружной (визуальной) рекламы на уличной мебели (оборудовании), устанавливаемой местными исполнительными органами,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дорог, соблюдения требований безопасности движения транспортных средств и охраны окружающей среды.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приложению к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Уведомления направляются рекламораспространителями, размещающими наружную (визуальную) рекламу: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 в полосе отвода автомобильных дорог общего пользования, проходящих через территории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уведомлению прилагаются: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 осуществляется путем направления уведомления с приложением документа, подтверждающего ранее внесенную плату за сторону размещения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кодексом.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открытом пространстве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помещений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пунктах,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пространстве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помещений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"/>
        <w:gridCol w:w="12197"/>
      </w:tblGrid>
      <w:tr>
        <w:trPr>
          <w:trHeight w:val="30" w:hRule="atLeast"/>
        </w:trPr>
        <w:tc>
          <w:tcPr>
            <w:tcW w:w="1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(структурное подразделение местного исполнительного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полное 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 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(контактный телефон)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размещении наружной (визуальной) рекламы на открытом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вне полосы отвода автомобильных дорог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владельца наружной (визуальной) рекламы, документ, подтверждающий право собственности).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и период размещения наружной (визуальной) рекламы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место размещения, период размещения)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