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871c" w14:textId="64b8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27 августа 2013 года № 145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30 марта 2020 года № 374. Зарегистрировано Департаментом юстиции Костанайской области 8 апреля 2020 года № 9089. Утратило силу решением маслихата района Беимбета Майлина Костанайской области от 10 августа 2020 года № 403</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района Беимбета Майлина Костанайской области от 10.08.2020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района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27 августа 2013 года </w:t>
      </w:r>
      <w:r>
        <w:rPr>
          <w:rFonts w:ascii="Times New Roman"/>
          <w:b w:val="false"/>
          <w:i w:val="false"/>
          <w:color w:val="000000"/>
          <w:sz w:val="28"/>
        </w:rPr>
        <w:t>№ 145</w:t>
      </w:r>
      <w:r>
        <w:rPr>
          <w:rFonts w:ascii="Times New Roman"/>
          <w:b w:val="false"/>
          <w:i w:val="false"/>
          <w:color w:val="000000"/>
          <w:sz w:val="28"/>
        </w:rPr>
        <w:t xml:space="preserve"> (опубликовано 3 октября 2013 года в газете "Маяк", зарегистрировано в Реестре государственной регистрации нормативных правовых актов за № 4222)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4"/>
    <w:bookmarkStart w:name="z9" w:id="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5"/>
    <w:bookmarkStart w:name="z10" w:id="6"/>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6"/>
    <w:bookmarkStart w:name="z11" w:id="7"/>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7"/>
    <w:bookmarkStart w:name="z12" w:id="8"/>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8"/>
    <w:bookmarkStart w:name="z13" w:id="9"/>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9"/>
    <w:bookmarkStart w:name="z14" w:id="10"/>
    <w:p>
      <w:pPr>
        <w:spacing w:after="0"/>
        <w:ind w:left="0"/>
        <w:jc w:val="both"/>
      </w:pPr>
      <w:r>
        <w:rPr>
          <w:rFonts w:ascii="Times New Roman"/>
          <w:b w:val="false"/>
          <w:i w:val="false"/>
          <w:color w:val="000000"/>
          <w:sz w:val="28"/>
        </w:rPr>
        <w:t>
      "10)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6" w:id="11"/>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8" w:id="1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12"/>
    <w:bookmarkStart w:name="z19" w:id="13"/>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3"/>
    <w:bookmarkStart w:name="z20" w:id="14"/>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4"/>
    <w:bookmarkStart w:name="z21" w:id="15"/>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5"/>
    <w:bookmarkStart w:name="z22" w:id="16"/>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6"/>
    <w:bookmarkStart w:name="z23" w:id="17"/>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7"/>
    <w:bookmarkStart w:name="z24" w:id="18"/>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8"/>
    <w:bookmarkStart w:name="z25" w:id="19"/>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9"/>
    <w:bookmarkStart w:name="z26" w:id="20"/>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0"/>
    <w:bookmarkStart w:name="z27" w:id="21"/>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bookmarkEnd w:id="21"/>
    <w:bookmarkStart w:name="z28" w:id="22"/>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2"/>
    <w:bookmarkStart w:name="z29" w:id="23"/>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3"/>
    <w:bookmarkStart w:name="z30" w:id="2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4"/>
    <w:bookmarkStart w:name="z31" w:id="2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5"/>
    <w:bookmarkStart w:name="z32" w:id="2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6"/>
    <w:bookmarkStart w:name="z33" w:id="2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7"/>
    <w:bookmarkStart w:name="z34" w:id="28"/>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8"/>
    <w:bookmarkStart w:name="z35" w:id="29"/>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29"/>
    <w:bookmarkStart w:name="z36" w:id="3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0"/>
    <w:bookmarkStart w:name="z37" w:id="31"/>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1"/>
    <w:bookmarkStart w:name="z38" w:id="3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2"/>
    <w:bookmarkStart w:name="z39" w:id="3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3"/>
    <w:bookmarkStart w:name="z40" w:id="34"/>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34"/>
    <w:bookmarkStart w:name="z41" w:id="35"/>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5"/>
    <w:bookmarkStart w:name="z42" w:id="36"/>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36"/>
    <w:bookmarkStart w:name="z43" w:id="37"/>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45" w:id="38"/>
    <w:p>
      <w:pPr>
        <w:spacing w:after="0"/>
        <w:ind w:left="0"/>
        <w:jc w:val="both"/>
      </w:pPr>
      <w:r>
        <w:rPr>
          <w:rFonts w:ascii="Times New Roman"/>
          <w:b w:val="false"/>
          <w:i w:val="false"/>
          <w:color w:val="000000"/>
          <w:sz w:val="28"/>
        </w:rPr>
        <w:t>
      "12.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38"/>
    <w:bookmarkStart w:name="z46" w:id="39"/>
    <w:p>
      <w:pPr>
        <w:spacing w:after="0"/>
        <w:ind w:left="0"/>
        <w:jc w:val="both"/>
      </w:pPr>
      <w:r>
        <w:rPr>
          <w:rFonts w:ascii="Times New Roman"/>
          <w:b w:val="false"/>
          <w:i w:val="false"/>
          <w:color w:val="000000"/>
          <w:sz w:val="28"/>
        </w:rPr>
        <w:t>
      1) документ, удостоверяющий личность;</w:t>
      </w:r>
    </w:p>
    <w:bookmarkEnd w:id="39"/>
    <w:bookmarkStart w:name="z47" w:id="40"/>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9" w:id="41"/>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сельского округа предоставляет заявление с приложением следующих документов:</w:t>
      </w:r>
    </w:p>
    <w:bookmarkEnd w:id="41"/>
    <w:bookmarkStart w:name="z50" w:id="42"/>
    <w:p>
      <w:pPr>
        <w:spacing w:after="0"/>
        <w:ind w:left="0"/>
        <w:jc w:val="both"/>
      </w:pPr>
      <w:r>
        <w:rPr>
          <w:rFonts w:ascii="Times New Roman"/>
          <w:b w:val="false"/>
          <w:i w:val="false"/>
          <w:color w:val="000000"/>
          <w:sz w:val="28"/>
        </w:rPr>
        <w:t>
      1) документ, удостоверяющий личность;</w:t>
      </w:r>
    </w:p>
    <w:bookmarkEnd w:id="42"/>
    <w:bookmarkStart w:name="z51" w:id="43"/>
    <w:p>
      <w:pPr>
        <w:spacing w:after="0"/>
        <w:ind w:left="0"/>
        <w:jc w:val="both"/>
      </w:pPr>
      <w:r>
        <w:rPr>
          <w:rFonts w:ascii="Times New Roman"/>
          <w:b w:val="false"/>
          <w:i w:val="false"/>
          <w:color w:val="000000"/>
          <w:sz w:val="28"/>
        </w:rPr>
        <w:t>
      2) сведения о составе лиц (семьи) согласно приложению 1 к Типовым правилам;</w:t>
      </w:r>
    </w:p>
    <w:bookmarkEnd w:id="43"/>
    <w:bookmarkStart w:name="z52" w:id="44"/>
    <w:p>
      <w:pPr>
        <w:spacing w:after="0"/>
        <w:ind w:left="0"/>
        <w:jc w:val="both"/>
      </w:pPr>
      <w:r>
        <w:rPr>
          <w:rFonts w:ascii="Times New Roman"/>
          <w:b w:val="false"/>
          <w:i w:val="false"/>
          <w:color w:val="000000"/>
          <w:sz w:val="28"/>
        </w:rPr>
        <w:t>
      3) сведения о доходах лиц (членов семьи), указанных в абзаце втором подпункта 3) пункта 6, в подпунктах 5), 6) пункта 7 настоящих Правил;</w:t>
      </w:r>
    </w:p>
    <w:bookmarkEnd w:id="44"/>
    <w:bookmarkStart w:name="z53" w:id="45"/>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55" w:id="46"/>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поселка,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bookmarkStart w:name="z57" w:id="47"/>
    <w:p>
      <w:pPr>
        <w:spacing w:after="0"/>
        <w:ind w:left="0"/>
        <w:jc w:val="both"/>
      </w:pPr>
      <w:r>
        <w:rPr>
          <w:rFonts w:ascii="Times New Roman"/>
          <w:b w:val="false"/>
          <w:i w:val="false"/>
          <w:color w:val="000000"/>
          <w:sz w:val="28"/>
        </w:rPr>
        <w:t>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или акиму поселка, сельского округа.</w:t>
      </w:r>
    </w:p>
    <w:bookmarkEnd w:id="47"/>
    <w:bookmarkStart w:name="z58" w:id="48"/>
    <w:p>
      <w:pPr>
        <w:spacing w:after="0"/>
        <w:ind w:left="0"/>
        <w:jc w:val="both"/>
      </w:pPr>
      <w:r>
        <w:rPr>
          <w:rFonts w:ascii="Times New Roman"/>
          <w:b w:val="false"/>
          <w:i w:val="false"/>
          <w:color w:val="000000"/>
          <w:sz w:val="28"/>
        </w:rPr>
        <w:t>
      Аким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p>
    <w:bookmarkStart w:name="z60" w:id="49"/>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поселка,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49"/>
    <w:bookmarkStart w:name="z61" w:id="5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21</w:t>
      </w:r>
      <w:r>
        <w:rPr>
          <w:rFonts w:ascii="Times New Roman"/>
          <w:b w:val="false"/>
          <w:i w:val="false"/>
          <w:color w:val="000000"/>
          <w:sz w:val="28"/>
        </w:rPr>
        <w:t xml:space="preserve"> изложить в новой редакции:</w:t>
      </w:r>
    </w:p>
    <w:bookmarkEnd w:id="50"/>
    <w:bookmarkStart w:name="z62" w:id="51"/>
    <w:p>
      <w:pPr>
        <w:spacing w:after="0"/>
        <w:ind w:left="0"/>
        <w:jc w:val="both"/>
      </w:pPr>
      <w:r>
        <w:rPr>
          <w:rFonts w:ascii="Times New Roman"/>
          <w:b w:val="false"/>
          <w:i w:val="false"/>
          <w:color w:val="000000"/>
          <w:sz w:val="28"/>
        </w:rPr>
        <w:t>
      "В случаях, указанных в пунктах 17 и 18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 сельского округа.".</w:t>
      </w:r>
    </w:p>
    <w:bookmarkEnd w:id="51"/>
    <w:bookmarkStart w:name="z63" w:id="5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Руднева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Беимбета Майлина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