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5d31" w14:textId="d665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Тобыл Костанайского района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5 февраля 2020 года № 477. Зарегистрировано Департаментом юстиции Костанайской области 6 февраля 2020 года № 8954.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Тобыл Костанайского района.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маслихата:</w:t>
      </w:r>
    </w:p>
    <w:bookmarkEnd w:id="2"/>
    <w:bookmarkStart w:name="z7" w:id="3"/>
    <w:p>
      <w:pPr>
        <w:spacing w:after="0"/>
        <w:ind w:left="0"/>
        <w:jc w:val="both"/>
      </w:pPr>
      <w:r>
        <w:rPr>
          <w:rFonts w:ascii="Times New Roman"/>
          <w:b w:val="false"/>
          <w:i w:val="false"/>
          <w:color w:val="000000"/>
          <w:sz w:val="28"/>
        </w:rPr>
        <w:t xml:space="preserve">
      1) "Об утверждении Регламента собрания местного сообщества поселка Затобольск Костанайского района Костанайской области" от 30 мая 2018 года </w:t>
      </w:r>
      <w:r>
        <w:rPr>
          <w:rFonts w:ascii="Times New Roman"/>
          <w:b w:val="false"/>
          <w:i w:val="false"/>
          <w:color w:val="000000"/>
          <w:sz w:val="28"/>
        </w:rPr>
        <w:t>№ 264</w:t>
      </w:r>
      <w:r>
        <w:rPr>
          <w:rFonts w:ascii="Times New Roman"/>
          <w:b w:val="false"/>
          <w:i w:val="false"/>
          <w:color w:val="000000"/>
          <w:sz w:val="28"/>
        </w:rPr>
        <w:t xml:space="preserve"> (опубликовано 3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7887);</w:t>
      </w:r>
    </w:p>
    <w:bookmarkEnd w:id="3"/>
    <w:bookmarkStart w:name="z8" w:id="4"/>
    <w:p>
      <w:pPr>
        <w:spacing w:after="0"/>
        <w:ind w:left="0"/>
        <w:jc w:val="both"/>
      </w:pPr>
      <w:r>
        <w:rPr>
          <w:rFonts w:ascii="Times New Roman"/>
          <w:b w:val="false"/>
          <w:i w:val="false"/>
          <w:color w:val="000000"/>
          <w:sz w:val="28"/>
        </w:rPr>
        <w:t xml:space="preserve">
      2) "О внесении изменения в решение маслихата от 30 мая 2018 года № 264 "Об утверждении Регламента собрания местного сообщества поселка Затобольск Костанайского района Костанайской области" от 22 октября 2019 года </w:t>
      </w:r>
      <w:r>
        <w:rPr>
          <w:rFonts w:ascii="Times New Roman"/>
          <w:b w:val="false"/>
          <w:i w:val="false"/>
          <w:color w:val="000000"/>
          <w:sz w:val="28"/>
        </w:rPr>
        <w:t>№ 438</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8729).</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секретаря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Костанайского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февраля 2020 года</w:t>
            </w:r>
            <w:r>
              <w:br/>
            </w:r>
            <w:r>
              <w:rPr>
                <w:rFonts w:ascii="Times New Roman"/>
                <w:b w:val="false"/>
                <w:i w:val="false"/>
                <w:color w:val="000000"/>
                <w:sz w:val="20"/>
              </w:rPr>
              <w:t>№ 477</w:t>
            </w:r>
          </w:p>
        </w:tc>
      </w:tr>
    </w:tbl>
    <w:bookmarkStart w:name="z13" w:id="6"/>
    <w:p>
      <w:pPr>
        <w:spacing w:after="0"/>
        <w:ind w:left="0"/>
        <w:jc w:val="left"/>
      </w:pPr>
      <w:r>
        <w:rPr>
          <w:rFonts w:ascii="Times New Roman"/>
          <w:b/>
          <w:i w:val="false"/>
          <w:color w:val="000000"/>
        </w:rPr>
        <w:t xml:space="preserve"> Регламент собрания местного сообщества города Тобыл Костанайского района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Тобыл Костанайского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соообщества" (зарегистрирован в Реестре государственной регистрации нормативных правовых актов под № 15630).</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Костанайского района Костанайской области от 20.08.2021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xml:space="preserve">
      4) вопросы местного значения - вопросы деятельности области, района, города районного значения,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p>
    <w:bookmarkEnd w:id="13"/>
    <w:bookmarkStart w:name="z21"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2"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w:t>
      </w:r>
    </w:p>
    <w:bookmarkEnd w:id="15"/>
    <w:bookmarkStart w:name="z76"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по управлению коммунальной собственностью города районного значения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w:t>
      </w:r>
    </w:p>
    <w:bookmarkStart w:name="z25"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6" w:id="2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w:t>
      </w:r>
    </w:p>
    <w:bookmarkEnd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Костанайского района Костанайской области от 07.04.2023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акимом города районного значения самостоятельно либо по инициативе не менее десяти процентов членов собрания, но не реже одного раза в квартал.</w:t>
      </w:r>
    </w:p>
    <w:bookmarkEnd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Костанайского района Костанайской области от 20.08.2021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2"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3"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4"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5" w:id="29"/>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на основе предложений, вносимых членами собрания, акимом соответствующей территории.</w:t>
      </w:r>
    </w:p>
    <w:bookmarkEnd w:id="29"/>
    <w:bookmarkStart w:name="z46"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0"/>
    <w:bookmarkStart w:name="z47"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8"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9"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
    <w:bookmarkStart w:name="z5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4"/>
    <w:bookmarkStart w:name="z37" w:id="3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
    <w:bookmarkStart w:name="z53" w:id="3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7"/>
    <w:bookmarkStart w:name="z54" w:id="3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8"/>
    <w:bookmarkStart w:name="z55" w:id="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
    <w:bookmarkStart w:name="z56" w:id="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
    <w:bookmarkStart w:name="z57"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1"/>
    <w:bookmarkStart w:name="z27" w:id="4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
    <w:bookmarkStart w:name="z28" w:id="4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
    <w:bookmarkStart w:name="z29" w:id="44"/>
    <w:p>
      <w:pPr>
        <w:spacing w:after="0"/>
        <w:ind w:left="0"/>
        <w:jc w:val="both"/>
      </w:pPr>
      <w:r>
        <w:rPr>
          <w:rFonts w:ascii="Times New Roman"/>
          <w:b w:val="false"/>
          <w:i w:val="false"/>
          <w:color w:val="000000"/>
          <w:sz w:val="28"/>
        </w:rPr>
        <w:t>
      1) дата и место проведения собрания;</w:t>
      </w:r>
    </w:p>
    <w:bookmarkEnd w:id="44"/>
    <w:bookmarkStart w:name="z30" w:id="45"/>
    <w:p>
      <w:pPr>
        <w:spacing w:after="0"/>
        <w:ind w:left="0"/>
        <w:jc w:val="both"/>
      </w:pPr>
      <w:r>
        <w:rPr>
          <w:rFonts w:ascii="Times New Roman"/>
          <w:b w:val="false"/>
          <w:i w:val="false"/>
          <w:color w:val="000000"/>
          <w:sz w:val="28"/>
        </w:rPr>
        <w:t>
      2) количество и список членов собрания;</w:t>
      </w:r>
    </w:p>
    <w:bookmarkEnd w:id="45"/>
    <w:bookmarkStart w:name="z31" w:id="4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6"/>
    <w:bookmarkStart w:name="z32" w:id="4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
    <w:bookmarkStart w:name="z33" w:id="4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8"/>
    <w:bookmarkStart w:name="z34" w:id="4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w:t>
      </w:r>
    </w:p>
    <w:bookmarkEnd w:id="4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Костанайского района Костанайской области от 20.08.2021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0"/>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и доводятся аппаратом акима города районного значения до членов собрания в срок не более пяти рабочих дней.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вопрос разрешается вышестоящим акимом.</w:t>
      </w:r>
    </w:p>
    <w:p>
      <w:pPr>
        <w:spacing w:after="0"/>
        <w:ind w:left="0"/>
        <w:jc w:val="both"/>
      </w:pPr>
      <w:r>
        <w:rPr>
          <w:rFonts w:ascii="Times New Roman"/>
          <w:b w:val="false"/>
          <w:i w:val="false"/>
          <w:color w:val="000000"/>
          <w:sz w:val="28"/>
        </w:rPr>
        <w:t>
      Аким города районного значения,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Костанайского района Костанайской области от 06.12.2021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w:t>
      </w:r>
    </w:p>
    <w:bookmarkEnd w:id="52"/>
    <w:bookmarkStart w:name="z71" w:id="5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через средства массовой информации или иными способами.</w:t>
      </w:r>
    </w:p>
    <w:bookmarkEnd w:id="53"/>
    <w:bookmarkStart w:name="z72" w:id="5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4"/>
    <w:bookmarkStart w:name="z73" w:id="5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5"/>
    <w:bookmarkStart w:name="z74" w:id="5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6"/>
    <w:bookmarkStart w:name="z75" w:id="5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