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504a" w14:textId="49f5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2019 года № 361 "О районном бюджете Карасуского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28 августа 2020 года № 423. Зарегистрировано Департаментом юстиции Костанайской области 1 сентября 2020 года № 9420.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Карасуского района на 2020-2022 годы" от 27 декабря 2019 года № 361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6 111 938,3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1 306 184,0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7 101,0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6 038,0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4 805 754,3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7 948 323,1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158 092,2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181 067,2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22 975,0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53 676,0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53 676,0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- 2 048 153,0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2 048 153,0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Предусмотреть в районном бюджете сумму кредитов, выделяемых из областного бюджета для финансирования мер в рамках Дорожной карты занятости в сумме 1 982 070,0 тысяч тенге.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Предусмотреть в районном бюджете компенсацию потерь в связи со снижением налоговой нагрузки для субъектов малого и среднего бизнеса в сумме 100 000,0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трансфертов из республиканского бюджета 100 000,0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4805754,3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4805754,3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4805754,3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7948323,1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4479089,3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-2048153,0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-2048153,0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