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4499e" w14:textId="d2449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повышенных на двадцать пять процентов должностных окладов и тарифных ставок специалистам в области социального обеспечения, культуры и спорта, являющимся гражданскими служащими и работающим в сельской местности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Карасуского района Костанайской области от 18 марта 2020 года № 391. Зарегистрировано Департаментом юстиции Костанайской области 27 марта 2020 года № 9049.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решения маслихата Карасуского района Костанайской области от 30.05.2025 </w:t>
      </w:r>
      <w:r>
        <w:rPr>
          <w:rFonts w:ascii="Times New Roman"/>
          <w:b w:val="false"/>
          <w:i w:val="false"/>
          <w:color w:val="ff0000"/>
          <w:sz w:val="28"/>
        </w:rPr>
        <w:t>№ 236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9 </w:t>
      </w:r>
      <w:r>
        <w:rPr>
          <w:rFonts w:ascii="Times New Roman"/>
          <w:b w:val="false"/>
          <w:i w:val="false"/>
          <w:color w:val="000000"/>
          <w:sz w:val="28"/>
        </w:rPr>
        <w:t>статьи 139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23 ноября 2015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ноября 2001 года " О местном государственном управлении и самоуправлении в Республике Казахстан", Карасуский районный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повышенные на двадцать пять процентов должностные оклады и тарифные ставки специалистам в области социального обеспечения, культуры и спорта, являющимся гражданскими служащими и работающим в сельской местности, по сравнению с окладами и ставками гражданских служащих, занимающихся этими видами деятельности в городских условиях.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маслихата Карасуского района Костанайской области от 30.05.2025 </w:t>
      </w:r>
      <w:r>
        <w:rPr>
          <w:rFonts w:ascii="Times New Roman"/>
          <w:b w:val="false"/>
          <w:i w:val="false"/>
          <w:color w:val="000000"/>
          <w:sz w:val="28"/>
        </w:rPr>
        <w:t>№ 236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решение маслихата "Об установлении повышенных на двадцать пять процентов должностных окладов и тарифных ставок специалистам в области здравоохранения, социального обеспечения, образования, культуры, спорта и ветеринарии, являющимся гражданскими служащими и работающим в сельской местности" от 11 октября 2018 года </w:t>
      </w:r>
      <w:r>
        <w:rPr>
          <w:rFonts w:ascii="Times New Roman"/>
          <w:b w:val="false"/>
          <w:i w:val="false"/>
          <w:color w:val="000000"/>
          <w:sz w:val="28"/>
        </w:rPr>
        <w:t>№ 267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6 ноября 2018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за № 8071).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Журжа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Карасуского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