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80a5" w14:textId="d788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декабря 2020 года № 97. Зарегистрировано Департаментом юстиции Костанайской области 29 декабря 2020 года № 9662.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Денисовского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3 460 612,7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1 008 471,0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3 153,0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3 417,0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2 445 571,7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3 400 790,6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37 098,5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24 159,0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75 075,0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75 075,0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- 52 351,4 тысяча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52 351,4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Денисовского района Костанайской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субвенции, передаваемой из областного бюджета в бюджет района в сумме 1 852 878,0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объемы субвенций, передаваемых из районного бюджета в бюджеты сел и сельских округов в сумме 171 299,0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9 812,0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16 164,0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11 265,0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49 647,0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11 199,0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сельский округ – 9 246,0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9 992,0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7 154,0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9 682,0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12 230,0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10 868,0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14 040,0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Денисовского района на 2021 год.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целевые текущие трансферты, передаваемые нижестоящим бюджетам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Денисовского района Костанайской области от 25.02.2021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района на 2021 год предусмотрен возврат целевых трансфертов на сумму 9,9 тысяч тенге,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Денисовского района Костанайской области от 25.02.2021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двадцатой сессии, исполняющий обязанности секретаря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2021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Денисовского района Костанайской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3460612,7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2445571,7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2445569,7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2022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Денисовского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2023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маслихата Денисовского района Костанайской области от 17.06.2021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передаваемые нижестоящим бюджетам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Денисовского района Костанайской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Глебовка"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