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c177" w14:textId="448c1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2019 года № 291 "О бюджете города Аркалыка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17 ноября 2020 года № 345. Зарегистрировано Департаментом юстиции Костанайской области 19 ноября 2020 года № 9563.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Аркалыка на 2020-2022 годы" от 30 декабря 2019 года № 291 (опубликовано 31 декабря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8852)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Аркалыка на 2020-2022 годы согласно приложениям 1, 2,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13403563,4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1810355,8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28732,0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75970,0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11488505,6 тысяч тенге, из них объем субвенций – 2927676,0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13698709,3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3836,0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12095,0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8259,0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51330,0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51330,0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-350311,9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350311,9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219528,7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8259,1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139042,3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бюджете города на 2020 год предусмотрен объем целевых текущих трансфертов из республиканского бюджета в сумме 1303622,0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города на 2020 год предусмотрен объем целевых текущих трансфертов из областного бюджета в сумме 2742395,6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бюджете города на 2020 год предусмотрен объем целевых трансфертов из республиканского бюджета на развитие в сумме 3808690,0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Учесть, что в бюджете города на 2020 год предусмотрен объем бюджетных кредитов из республиканского бюджета в сумме 12095,0 тысяч тенге, в том числе: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органам для реализации мер социальной поддержки специалистов в сумме 12095,0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Тасмағанбет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13 403 563,4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1 810 355,8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11 488 505,6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11 478 618,2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11 478 618,2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13 698 709,3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4 618 682,7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3 936 007,7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3 692 236,7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2 693 328,8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4 120 220,5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4 120 220,5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4 120 220,5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4 120 220,5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-350 311,9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