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c2a7" w14:textId="ab5c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2020 года № 548. Зарегистрировано Департаментом юстиции Костанайской области 29 декабря 2020 года № 9666.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26 602 734,7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22 802 926,0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50 295,1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72 158,0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3 677 355,6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27 512 716,6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940 470,9 тысячи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940 470,9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-1 850 452,8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1 850 452,8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 на 2021 год в сумме 86 234,0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33 413,0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52 821,0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 на 2022 год в сумме 87 438,0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34 160,0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53 278,0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 на 2023 год в сумме 88 106,0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34 774,0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53 332,0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 составляют на 2021 год – 0,0 тысяч тенге, на 2022 год – 0,0 тысяч тенге, на 2023 год - 0,0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2021 год в сумме 100 000,0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бюджетных программ на 2021 год, не подлежащих секвестру в процессе исполнения городского бюджета города Рудного не установлен.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двадцатой очередной сессии, 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27 512 716,6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30 021 357,6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Рудного Костанайской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