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05fe" w14:textId="f43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511 "Об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29 октября 2020 года № 526. Зарегистрировано Департаментом юстиции Костанайской области 30 октября 2020 года № 9530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№ 511 (опубликовано 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доходах лица (членов семьи),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6,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представляются в подлинниках для сверки, после чего подлинники документов возвращаются заявителю.".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Шуменбаев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