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705" w14:textId="ba43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2017 года № 130 "Об утверждении Правил содержания и защиты зеленых насаждений,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октября 2020 года № 542. Зарегистрировано Департаментом юстиции Костанайской области 26 октября 2020 года № 9507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содержания и защиты зеленых насаждений, Правил благоустройства территорий городов и населенных пунктов Костанайской области" от 15 марта 2017 года № 130 (опубликовано 11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территорий городов и населенных пунктов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под № 10886).";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план компенсационной посадки -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вырубке деревьев компенсационная посадка деревьев производится путем посадки саженцев деревьев.";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Компенсационная посадка деревьев производится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под № 10886).".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