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0bda" w14:textId="fb50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31 марта 2020 года № 47/389 "О внесении изменений в решение Бейнеуского районного маслихата от 13 января 2020 года № 45/361 "О бюджете села Боранкул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4 декабря 2020 года № 57/471. Зарегистрировано Департаментом юстиции Мангистауской области 28 декабря 2020 года № 44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 также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30 октября 2020 года № 05-10-1774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1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47/3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13 января 2020 года № 45/361 "О бюджете села Боранкул на 2020 – 2022 годы" (зарегистрировано в Реестре государственной регистрации нормативных правовых актов за № 4172, опубликовано 8 апреля 2020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текст на государственном языке не изменяетс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оранкул на 2020-2022 годы согласно приложениям 1, 2 и 3 к настоящему решению соответственно, в том числе на 2020 год в следующих объемах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